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BF2826" w14:textId="77777777" w:rsidR="006B28EC" w:rsidRDefault="00000000">
      <w:pPr>
        <w:pStyle w:val="Heading1"/>
        <w:spacing w:before="0" w:after="120" w:line="275" w:lineRule="auto"/>
        <w:rPr>
          <w:rFonts w:ascii="Google Sans" w:eastAsia="Google Sans" w:hAnsi="Google Sans" w:cs="Google Sans"/>
          <w:color w:val="1B1C1D"/>
          <w:sz w:val="32"/>
          <w:szCs w:val="32"/>
        </w:rPr>
      </w:pPr>
      <w:r>
        <w:rPr>
          <w:rFonts w:ascii="Google Sans" w:eastAsia="Google Sans" w:hAnsi="Google Sans" w:cs="Google Sans"/>
          <w:color w:val="1B1C1D"/>
          <w:sz w:val="32"/>
          <w:szCs w:val="32"/>
        </w:rPr>
        <w:t>Enhancing Healthcare Outcome Assessment: A Framework for Innovation and Policy Relevance</w:t>
      </w:r>
    </w:p>
    <w:p w14:paraId="18BF2827" w14:textId="77777777" w:rsidR="006B28EC"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1. Introduction: The Importance of Robust Healthcare Outcome Assessment</w:t>
      </w:r>
    </w:p>
    <w:p w14:paraId="18BF2828" w14:textId="77777777" w:rsidR="006B28E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Accurately and effectively evaluating healthcare outcomes stands as a cornerstone of efforts to enhance patient care, guide policy formulation, and drive continuous quality improvement within the healthcare system. The ability to measure the impact of medical interventions and healthcare delivery processes is essential for identifying areas of success and pinpointing opportunities for advancement.</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Traditional approaches to outcome assessment often focus on readily quantifiable metrics such as mortality and readmission rates.</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 xml:space="preserve"> While these measures provide valuable insights into certain aspects of care, they may not fully capture the multifaceted nature of patient well-being and the comprehensive impact of healthcare interventions.</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 xml:space="preserve"> The current landscape of healthcare outcome assessment faces limitations in fully encompassing patient experiences, the efficiency of care delivery, and the broader societal effects of medical innovations.</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 xml:space="preserve"> Consequently, there is a growing recognition of the need for more innovative and data-driven methodologies that can provide a more holistic understanding of healthcare effectiveness.</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sz w:val="24"/>
          <w:szCs w:val="24"/>
        </w:rPr>
        <w:t xml:space="preserve"> The dynamic policy environment, the evolving value assessment landscape, and the increasing emphasis on patient-centered care are further underscoring the importance of robust outcome assessment strategies that are both clinically meaningful and aligned with broader healthcare goals.</w:t>
      </w:r>
      <w:r>
        <w:rPr>
          <w:rFonts w:ascii="Google Sans Text" w:eastAsia="Google Sans Text" w:hAnsi="Google Sans Text" w:cs="Google Sans Text"/>
          <w:color w:val="575B5F"/>
          <w:sz w:val="24"/>
          <w:szCs w:val="24"/>
          <w:vertAlign w:val="superscript"/>
        </w:rPr>
        <w:t>5</w:t>
      </w:r>
    </w:p>
    <w:p w14:paraId="18BF2829" w14:textId="77777777" w:rsidR="006B28E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reliance on conventional outcome measures, while providing essential data, might inadvertently overlook critical dimensions of a patient's journey and the overall influence of healthcare interventions. For instance, focusing solely on mortality rates does not account for the quality of life of surviving patients or the potential for preventable complications.</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 xml:space="preserve"> Similarly, readmission rates, while indicative of potential issues in discharge planning or ongoing care, do not always reflect the full spectrum of a patient's recovery and functional status.</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 xml:space="preserve"> This suggests a need to broaden the scope of outcome assessment to include a wider array of metrics that capture the patient's perspective and the efficiency of healthcare delivery. The increasing emphasis on patient-centered care signifies a fundamental shift in how healthcare quality is perceived and measured.</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sz w:val="24"/>
          <w:szCs w:val="24"/>
        </w:rPr>
        <w:t xml:space="preserve"> Patient satisfaction, experiences, and their perception of their health status are now recognized as integral components of healthcare outcomes.</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 xml:space="preserve"> Methodologies that prioritize these patient-reported outcomes are crucial for gaining a more comprehensive understanding of treatment </w:t>
      </w:r>
      <w:r>
        <w:rPr>
          <w:rFonts w:ascii="Google Sans Text" w:eastAsia="Google Sans Text" w:hAnsi="Google Sans Text" w:cs="Google Sans Text"/>
          <w:color w:val="1B1C1D"/>
          <w:sz w:val="24"/>
          <w:szCs w:val="24"/>
        </w:rPr>
        <w:lastRenderedPageBreak/>
        <w:t>effectiveness and for identifying areas where care can be improved to better meet individual needs.</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sz w:val="24"/>
          <w:szCs w:val="24"/>
        </w:rPr>
        <w:t xml:space="preserve"> Ultimately, inadequate outcome assessment can have significant repercussions, potentially leading to misinformed policy decisions, inefficient allocation of healthcare resources, and, most importantly, suboptimal patient care.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Without accurate and comprehensive data on what truly matters in healthcare, efforts to improve the system's performance and ensure the best possible outcomes for patients will be hampered.</w:t>
      </w:r>
    </w:p>
    <w:p w14:paraId="18BF282C" w14:textId="77777777" w:rsidR="006B28EC"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3. Innovative Methodologies for Enhanced Healthcare Outcome Assessment</w:t>
      </w:r>
    </w:p>
    <w:p w14:paraId="18BF282D" w14:textId="77777777" w:rsidR="006B28E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Recent advancements in healthcare outcome assessment emphasize a move beyond traditional metrics to incorporate more patient-centric and comprehensive measures.</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sz w:val="24"/>
          <w:szCs w:val="24"/>
        </w:rPr>
        <w:t xml:space="preserve"> Patient-reported outcome measures (PROMs) are increasingly recognized as essential for understanding a patient's experience and perception of their healthcare, providing a more realistic gauge of satisfaction and real-time information for service improvement.</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 xml:space="preserve"> For example, in the context of knee replacement surgery, PROMs can be used to assess patient expectations before surgery, their pain management and comfort during their hospital stay, their recovery progress after discharge, and their long-term functional outcomes and quality of life.</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 xml:space="preserve"> This detailed approach allows healthcare providers to identify areas for improvement, monitor the impact of changes, compare performance with other institutions, and personalize care based on individual patient experiences.</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 xml:space="preserve"> Regulatory bodies like the FDA are also increasingly valuing PROs in their decision-making processes, recognizing patients as experts in their own health conditions.</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sz w:val="24"/>
          <w:szCs w:val="24"/>
        </w:rPr>
        <w:t xml:space="preserve"> The 21st Century Cures Act explicitly defines clinical outcome assessments to include patient-reported outcomes, highlighting their importance in understanding symptoms, mental state, and functional abilities.</w:t>
      </w:r>
      <w:r>
        <w:rPr>
          <w:rFonts w:ascii="Google Sans Text" w:eastAsia="Google Sans Text" w:hAnsi="Google Sans Text" w:cs="Google Sans Text"/>
          <w:color w:val="575B5F"/>
          <w:sz w:val="24"/>
          <w:szCs w:val="24"/>
          <w:vertAlign w:val="superscript"/>
        </w:rPr>
        <w:t>6</w:t>
      </w:r>
    </w:p>
    <w:p w14:paraId="18BF282E" w14:textId="77777777" w:rsidR="006B28E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Another significant trend is the growing use of real-world evidence (RWE) to support a product's value, demonstrate its effectiveness in routine clinical practice, and expand its evidence base.</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sz w:val="24"/>
          <w:szCs w:val="24"/>
        </w:rPr>
        <w:t xml:space="preserve"> RWE, derived from sources such as electronic health records, claims data, and patient registries, offers insights into how interventions perform in diverse patient populations and real-world settings.</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sz w:val="24"/>
          <w:szCs w:val="24"/>
        </w:rPr>
        <w:t xml:space="preserve"> Furthermore, the integration of digital health technologies, including wearable biometric monitoring devices (BMDs), presents a transformative opportunity for healthcare outcome assessment.</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sz w:val="24"/>
          <w:szCs w:val="24"/>
        </w:rPr>
        <w:t xml:space="preserve"> These devices, such as smartwatches and fitness trackers, can continuously and remotely collect objective data on physiological parameters like heart rate, sleep patterns, and activity levels.</w:t>
      </w:r>
      <w:r>
        <w:rPr>
          <w:rFonts w:ascii="Google Sans Text" w:eastAsia="Google Sans Text" w:hAnsi="Google Sans Text" w:cs="Google Sans Text"/>
          <w:color w:val="575B5F"/>
          <w:sz w:val="24"/>
          <w:szCs w:val="24"/>
          <w:vertAlign w:val="superscript"/>
        </w:rPr>
        <w:t>10</w:t>
      </w:r>
      <w:r>
        <w:rPr>
          <w:rFonts w:ascii="Google Sans Text" w:eastAsia="Google Sans Text" w:hAnsi="Google Sans Text" w:cs="Google Sans Text"/>
          <w:color w:val="1B1C1D"/>
          <w:sz w:val="24"/>
          <w:szCs w:val="24"/>
        </w:rPr>
        <w:t xml:space="preserve"> This continuous data stream can provide a more precise understanding of health, disease progression, and treatment </w:t>
      </w:r>
      <w:r>
        <w:rPr>
          <w:rFonts w:ascii="Google Sans Text" w:eastAsia="Google Sans Text" w:hAnsi="Google Sans Text" w:cs="Google Sans Text"/>
          <w:color w:val="1B1C1D"/>
          <w:sz w:val="24"/>
          <w:szCs w:val="24"/>
        </w:rPr>
        <w:lastRenderedPageBreak/>
        <w:t>effects compared to traditional single-point measurements.</w:t>
      </w:r>
      <w:r>
        <w:rPr>
          <w:rFonts w:ascii="Google Sans Text" w:eastAsia="Google Sans Text" w:hAnsi="Google Sans Text" w:cs="Google Sans Text"/>
          <w:color w:val="575B5F"/>
          <w:sz w:val="24"/>
          <w:szCs w:val="24"/>
          <w:vertAlign w:val="superscript"/>
        </w:rPr>
        <w:t>14</w:t>
      </w:r>
      <w:r>
        <w:rPr>
          <w:rFonts w:ascii="Google Sans Text" w:eastAsia="Google Sans Text" w:hAnsi="Google Sans Text" w:cs="Google Sans Text"/>
          <w:color w:val="1B1C1D"/>
          <w:sz w:val="24"/>
          <w:szCs w:val="24"/>
        </w:rPr>
        <w:t xml:space="preserve"> For instance, wearable devices can alert healthcare professionals to irregular vital signs, aiding in early detection of critical situations or monitoring the effectiveness of chronic disease management plans.</w:t>
      </w:r>
      <w:r>
        <w:rPr>
          <w:rFonts w:ascii="Google Sans Text" w:eastAsia="Google Sans Text" w:hAnsi="Google Sans Text" w:cs="Google Sans Text"/>
          <w:color w:val="575B5F"/>
          <w:sz w:val="24"/>
          <w:szCs w:val="24"/>
          <w:vertAlign w:val="superscript"/>
        </w:rPr>
        <w:t>10</w:t>
      </w:r>
    </w:p>
    <w:p w14:paraId="18BF282F" w14:textId="77777777" w:rsidR="006B28E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Best practices in healthcare outcome assessment emphasize the importance of a well-defined clinical outcome assessment (COA) strategy.</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sz w:val="24"/>
          <w:szCs w:val="24"/>
        </w:rPr>
        <w:t xml:space="preserve"> This includes clearly defining the objectives of the assessment, conducting thorough literature reviews to identify existing measures and best practices, and engaging stakeholders, including patients, clinicians, and regulatory contacts, early in the development process.</w:t>
      </w:r>
      <w:r>
        <w:rPr>
          <w:rFonts w:ascii="Google Sans Text" w:eastAsia="Google Sans Text" w:hAnsi="Google Sans Text" w:cs="Google Sans Text"/>
          <w:color w:val="575B5F"/>
          <w:sz w:val="24"/>
          <w:szCs w:val="24"/>
          <w:vertAlign w:val="superscript"/>
        </w:rPr>
        <w:t>18</w:t>
      </w:r>
      <w:r>
        <w:rPr>
          <w:rFonts w:ascii="Google Sans Text" w:eastAsia="Google Sans Text" w:hAnsi="Google Sans Text" w:cs="Google Sans Text"/>
          <w:color w:val="1B1C1D"/>
          <w:sz w:val="24"/>
          <w:szCs w:val="24"/>
        </w:rPr>
        <w:t xml:space="preserve"> Developing a conceptual framework that outlines the key concepts to be measured and their relationships is also crucial for guiding the assessment.</w:t>
      </w:r>
      <w:r>
        <w:rPr>
          <w:rFonts w:ascii="Google Sans Text" w:eastAsia="Google Sans Text" w:hAnsi="Google Sans Text" w:cs="Google Sans Text"/>
          <w:color w:val="575B5F"/>
          <w:sz w:val="24"/>
          <w:szCs w:val="24"/>
          <w:vertAlign w:val="superscript"/>
        </w:rPr>
        <w:t>18</w:t>
      </w:r>
      <w:r>
        <w:rPr>
          <w:rFonts w:ascii="Google Sans Text" w:eastAsia="Google Sans Text" w:hAnsi="Google Sans Text" w:cs="Google Sans Text"/>
          <w:color w:val="1B1C1D"/>
          <w:sz w:val="24"/>
          <w:szCs w:val="24"/>
        </w:rPr>
        <w:t xml:space="preserve"> The choice between paper-based and electronic COAs (eCOAs) should be carefully considered, with eCOAs offering advantages in data accuracy and patient compliance.</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sz w:val="24"/>
          <w:szCs w:val="24"/>
        </w:rPr>
        <w:t xml:space="preserve"> Pilot testing the chosen measures with a small sample of the target population is essential for identifying and addressing potential issues before wider implementation.</w:t>
      </w:r>
      <w:r>
        <w:rPr>
          <w:rFonts w:ascii="Google Sans Text" w:eastAsia="Google Sans Text" w:hAnsi="Google Sans Text" w:cs="Google Sans Text"/>
          <w:color w:val="575B5F"/>
          <w:sz w:val="24"/>
          <w:szCs w:val="24"/>
          <w:vertAlign w:val="superscript"/>
        </w:rPr>
        <w:t>18</w:t>
      </w:r>
      <w:r>
        <w:rPr>
          <w:rFonts w:ascii="Google Sans Text" w:eastAsia="Google Sans Text" w:hAnsi="Google Sans Text" w:cs="Google Sans Text"/>
          <w:color w:val="1B1C1D"/>
          <w:sz w:val="24"/>
          <w:szCs w:val="24"/>
        </w:rPr>
        <w:t xml:space="preserve"> Continuous monitoring and refinement of the assessment based on user feedback are also vital for ensuring its ongoing relevance and effectiveness.</w:t>
      </w:r>
      <w:r>
        <w:rPr>
          <w:rFonts w:ascii="Google Sans Text" w:eastAsia="Google Sans Text" w:hAnsi="Google Sans Text" w:cs="Google Sans Text"/>
          <w:color w:val="575B5F"/>
          <w:sz w:val="24"/>
          <w:szCs w:val="24"/>
          <w:vertAlign w:val="superscript"/>
        </w:rPr>
        <w:t>18</w:t>
      </w:r>
      <w:r>
        <w:rPr>
          <w:rFonts w:ascii="Google Sans Text" w:eastAsia="Google Sans Text" w:hAnsi="Google Sans Text" w:cs="Google Sans Text"/>
          <w:color w:val="1B1C1D"/>
          <w:sz w:val="24"/>
          <w:szCs w:val="24"/>
        </w:rPr>
        <w:t xml:space="preserve"> Moreover, a shift towards value-based care necessitates that outcome assessments focus on what truly matters to patients, emphasizing health outcomes achieved relative to the cost of achieving those outcomes.</w:t>
      </w:r>
      <w:r>
        <w:rPr>
          <w:rFonts w:ascii="Google Sans Text" w:eastAsia="Google Sans Text" w:hAnsi="Google Sans Text" w:cs="Google Sans Text"/>
          <w:color w:val="575B5F"/>
          <w:sz w:val="24"/>
          <w:szCs w:val="24"/>
          <w:vertAlign w:val="superscript"/>
        </w:rPr>
        <w:t>19</w:t>
      </w:r>
      <w:r>
        <w:rPr>
          <w:rFonts w:ascii="Google Sans Text" w:eastAsia="Google Sans Text" w:hAnsi="Google Sans Text" w:cs="Google Sans Text"/>
          <w:color w:val="1B1C1D"/>
          <w:sz w:val="24"/>
          <w:szCs w:val="24"/>
        </w:rPr>
        <w:t xml:space="preserve"> This patient-centered approach requires meaningful awareness, discussion, and engagement among patients, families, and clinicians regarding treatment options and decisions.</w:t>
      </w:r>
      <w:r>
        <w:rPr>
          <w:rFonts w:ascii="Google Sans Text" w:eastAsia="Google Sans Text" w:hAnsi="Google Sans Text" w:cs="Google Sans Text"/>
          <w:color w:val="575B5F"/>
          <w:sz w:val="24"/>
          <w:szCs w:val="24"/>
          <w:vertAlign w:val="superscript"/>
        </w:rPr>
        <w:t>19</w:t>
      </w:r>
    </w:p>
    <w:p w14:paraId="18BF2830" w14:textId="77777777" w:rsidR="006B28E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Recognizing the variations in outcome measures used across different settings, initiatives like AHRQ's Outcome Measures Framework (OMF) aim to harmonize outcome measures to improve data comparability and aggregation.</w:t>
      </w:r>
      <w:r>
        <w:rPr>
          <w:rFonts w:ascii="Google Sans Text" w:eastAsia="Google Sans Text" w:hAnsi="Google Sans Text" w:cs="Google Sans Text"/>
          <w:color w:val="575B5F"/>
          <w:sz w:val="24"/>
          <w:szCs w:val="24"/>
          <w:vertAlign w:val="superscript"/>
        </w:rPr>
        <w:t>20</w:t>
      </w:r>
      <w:r>
        <w:rPr>
          <w:rFonts w:ascii="Google Sans Text" w:eastAsia="Google Sans Text" w:hAnsi="Google Sans Text" w:cs="Google Sans Text"/>
          <w:color w:val="1B1C1D"/>
          <w:sz w:val="24"/>
          <w:szCs w:val="24"/>
        </w:rPr>
        <w:t xml:space="preserve"> The OMF provides a conceptual model for classifying outcomes relevant to both patients and providers across various conditions, serving as a foundation for developing standardized measures in specific disease areas.</w:t>
      </w:r>
      <w:r>
        <w:rPr>
          <w:rFonts w:ascii="Google Sans Text" w:eastAsia="Google Sans Text" w:hAnsi="Google Sans Text" w:cs="Google Sans Text"/>
          <w:color w:val="575B5F"/>
          <w:sz w:val="24"/>
          <w:szCs w:val="24"/>
          <w:vertAlign w:val="superscript"/>
        </w:rPr>
        <w:t>20</w:t>
      </w:r>
      <w:r>
        <w:rPr>
          <w:rFonts w:ascii="Google Sans Text" w:eastAsia="Google Sans Text" w:hAnsi="Google Sans Text" w:cs="Google Sans Text"/>
          <w:color w:val="1B1C1D"/>
          <w:sz w:val="24"/>
          <w:szCs w:val="24"/>
        </w:rPr>
        <w:t xml:space="preserve"> Efforts to implement standardized outcome measures in areas like depression have demonstrated the feasibility of collecting data from electronic health records and patient registries, facilitating clinical research and quality improvement initiatives.</w:t>
      </w:r>
      <w:r>
        <w:rPr>
          <w:rFonts w:ascii="Google Sans Text" w:eastAsia="Google Sans Text" w:hAnsi="Google Sans Text" w:cs="Google Sans Text"/>
          <w:color w:val="575B5F"/>
          <w:sz w:val="24"/>
          <w:szCs w:val="24"/>
          <w:vertAlign w:val="superscript"/>
        </w:rPr>
        <w:t>21</w:t>
      </w:r>
      <w:r>
        <w:rPr>
          <w:rFonts w:ascii="Google Sans Text" w:eastAsia="Google Sans Text" w:hAnsi="Google Sans Text" w:cs="Google Sans Text"/>
          <w:color w:val="1B1C1D"/>
          <w:sz w:val="24"/>
          <w:szCs w:val="24"/>
        </w:rPr>
        <w:t xml:space="preserve"> The integration of these innovative methodologies, including PROMs, RWE, wearable biometrics, and standardized frameworks, holds the potential to create more comprehensive, patient-centered, and equitable healthcare outcome assessments, ultimately providing valuable insights for improving care delivery and shaping health policy.</w:t>
      </w:r>
    </w:p>
    <w:p w14:paraId="18BF2831" w14:textId="77777777" w:rsidR="006B28EC"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lastRenderedPageBreak/>
        <w:t>4. Leveraging Machine Learning Techniques for Predictive and Insightful Outcome Analysis</w:t>
      </w:r>
    </w:p>
    <w:p w14:paraId="18BF2832" w14:textId="77777777" w:rsidR="006B28E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The application of machine learning (ML) techniques offers significant potential to transform the analysis of healthcare outcome data, enabling predictive capabilities and the extraction of deeper insights.</w:t>
      </w:r>
      <w:r>
        <w:rPr>
          <w:rFonts w:ascii="Google Sans Text" w:eastAsia="Google Sans Text" w:hAnsi="Google Sans Text" w:cs="Google Sans Text"/>
          <w:color w:val="575B5F"/>
          <w:sz w:val="24"/>
          <w:szCs w:val="24"/>
          <w:vertAlign w:val="superscript"/>
        </w:rPr>
        <w:t>24</w:t>
      </w:r>
      <w:r>
        <w:rPr>
          <w:rFonts w:ascii="Google Sans Text" w:eastAsia="Google Sans Text" w:hAnsi="Google Sans Text" w:cs="Google Sans Text"/>
          <w:color w:val="1B1C1D"/>
          <w:sz w:val="24"/>
          <w:szCs w:val="24"/>
        </w:rPr>
        <w:t xml:space="preserve"> By leveraging vast amounts of patient data, ML algorithms can identify complex patterns and relationships that may not be apparent through traditional statistical methods.</w:t>
      </w:r>
      <w:r>
        <w:rPr>
          <w:rFonts w:ascii="Google Sans Text" w:eastAsia="Google Sans Text" w:hAnsi="Google Sans Text" w:cs="Google Sans Text"/>
          <w:color w:val="575B5F"/>
          <w:sz w:val="24"/>
          <w:szCs w:val="24"/>
          <w:vertAlign w:val="superscript"/>
        </w:rPr>
        <w:t>24</w:t>
      </w:r>
      <w:r>
        <w:rPr>
          <w:rFonts w:ascii="Google Sans Text" w:eastAsia="Google Sans Text" w:hAnsi="Google Sans Text" w:cs="Google Sans Text"/>
          <w:color w:val="1B1C1D"/>
          <w:sz w:val="24"/>
          <w:szCs w:val="24"/>
        </w:rPr>
        <w:t xml:space="preserve"> Various ML techniques, including regression, classification, clustering, and time series analysis, can be applied to healthcare outcome assessment to address a wide range of analytical needs.</w:t>
      </w:r>
      <w:r>
        <w:rPr>
          <w:rFonts w:ascii="Google Sans Text" w:eastAsia="Google Sans Text" w:hAnsi="Google Sans Text" w:cs="Google Sans Text"/>
          <w:color w:val="575B5F"/>
          <w:sz w:val="24"/>
          <w:szCs w:val="24"/>
          <w:vertAlign w:val="superscript"/>
        </w:rPr>
        <w:t>26</w:t>
      </w:r>
    </w:p>
    <w:p w14:paraId="18BF2833" w14:textId="77777777" w:rsidR="006B28E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Regression techniques in machine learning can be employed to predict continuous healthcare outcomes, such as the length of a patient's hospital stay or their risk score for readmission.</w:t>
      </w:r>
      <w:r>
        <w:rPr>
          <w:rFonts w:ascii="Google Sans Text" w:eastAsia="Google Sans Text" w:hAnsi="Google Sans Text" w:cs="Google Sans Text"/>
          <w:color w:val="575B5F"/>
          <w:sz w:val="24"/>
          <w:szCs w:val="24"/>
          <w:vertAlign w:val="superscript"/>
        </w:rPr>
        <w:t>29</w:t>
      </w:r>
      <w:r>
        <w:rPr>
          <w:rFonts w:ascii="Google Sans Text" w:eastAsia="Google Sans Text" w:hAnsi="Google Sans Text" w:cs="Google Sans Text"/>
          <w:color w:val="1B1C1D"/>
          <w:sz w:val="24"/>
          <w:szCs w:val="24"/>
        </w:rPr>
        <w:t xml:space="preserve"> By analyzing historical data that includes patient demographics, medical history, and treatment details, regression models can estimate the likelihood or magnitude of future outcomes.</w:t>
      </w:r>
      <w:r>
        <w:rPr>
          <w:rFonts w:ascii="Google Sans Text" w:eastAsia="Google Sans Text" w:hAnsi="Google Sans Text" w:cs="Google Sans Text"/>
          <w:color w:val="575B5F"/>
          <w:sz w:val="24"/>
          <w:szCs w:val="24"/>
          <w:vertAlign w:val="superscript"/>
        </w:rPr>
        <w:t>30</w:t>
      </w:r>
      <w:r>
        <w:rPr>
          <w:rFonts w:ascii="Google Sans Text" w:eastAsia="Google Sans Text" w:hAnsi="Google Sans Text" w:cs="Google Sans Text"/>
          <w:color w:val="1B1C1D"/>
          <w:sz w:val="24"/>
          <w:szCs w:val="24"/>
        </w:rPr>
        <w:t xml:space="preserve"> For instance, studies have utilized regression models to predict the probability of hospital readmission based on factors like the severity of illness, age, comorbidities, and socioeconomic status, allowing healthcare providers to intervene early and offer additional support to high-risk patients.</w:t>
      </w:r>
      <w:r>
        <w:rPr>
          <w:rFonts w:ascii="Google Sans Text" w:eastAsia="Google Sans Text" w:hAnsi="Google Sans Text" w:cs="Google Sans Text"/>
          <w:color w:val="575B5F"/>
          <w:sz w:val="24"/>
          <w:szCs w:val="24"/>
          <w:vertAlign w:val="superscript"/>
        </w:rPr>
        <w:t>24</w:t>
      </w:r>
    </w:p>
    <w:p w14:paraId="18BF2834" w14:textId="77777777" w:rsidR="006B28E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Classification algorithms can categorize patients into distinct groups based on their risk of developing a specific condition or to diagnose diseases based on a variety of input features.</w:t>
      </w:r>
      <w:r>
        <w:rPr>
          <w:rFonts w:ascii="Google Sans Text" w:eastAsia="Google Sans Text" w:hAnsi="Google Sans Text" w:cs="Google Sans Text"/>
          <w:color w:val="575B5F"/>
          <w:sz w:val="24"/>
          <w:szCs w:val="24"/>
          <w:vertAlign w:val="superscript"/>
        </w:rPr>
        <w:t>27</w:t>
      </w:r>
      <w:r>
        <w:rPr>
          <w:rFonts w:ascii="Google Sans Text" w:eastAsia="Google Sans Text" w:hAnsi="Google Sans Text" w:cs="Google Sans Text"/>
          <w:color w:val="1B1C1D"/>
          <w:sz w:val="24"/>
          <w:szCs w:val="24"/>
        </w:rPr>
        <w:t xml:space="preserve"> These models learn to differentiate between different classes by identifying patterns in the data. For example, classification models can be used to assess a patient's risk of cardiovascular disease by analyzing factors like smoking habits and other medical history.</w:t>
      </w:r>
      <w:r>
        <w:rPr>
          <w:rFonts w:ascii="Google Sans Text" w:eastAsia="Google Sans Text" w:hAnsi="Google Sans Text" w:cs="Google Sans Text"/>
          <w:color w:val="575B5F"/>
          <w:sz w:val="24"/>
          <w:szCs w:val="24"/>
          <w:vertAlign w:val="superscript"/>
        </w:rPr>
        <w:t>27</w:t>
      </w:r>
      <w:r>
        <w:rPr>
          <w:rFonts w:ascii="Google Sans Text" w:eastAsia="Google Sans Text" w:hAnsi="Google Sans Text" w:cs="Google Sans Text"/>
          <w:color w:val="1B1C1D"/>
          <w:sz w:val="24"/>
          <w:szCs w:val="24"/>
        </w:rPr>
        <w:t xml:space="preserve"> In disease diagnosis, algorithms like Convolutional Neural Networks (CNNs) have shown remarkable accuracy in analyzing medical images to detect anomalies such as tumors.</w:t>
      </w:r>
      <w:r>
        <w:rPr>
          <w:rFonts w:ascii="Google Sans Text" w:eastAsia="Google Sans Text" w:hAnsi="Google Sans Text" w:cs="Google Sans Text"/>
          <w:color w:val="575B5F"/>
          <w:sz w:val="24"/>
          <w:szCs w:val="24"/>
          <w:vertAlign w:val="superscript"/>
        </w:rPr>
        <w:t>27</w:t>
      </w:r>
    </w:p>
    <w:p w14:paraId="18BF2835" w14:textId="77777777" w:rsidR="006B28E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Clustering techniques, which fall under unsupervised learning, can identify previously unknown subgroups of patients who share similar characteristics or disease trajectories.</w:t>
      </w:r>
      <w:r>
        <w:rPr>
          <w:rFonts w:ascii="Google Sans Text" w:eastAsia="Google Sans Text" w:hAnsi="Google Sans Text" w:cs="Google Sans Text"/>
          <w:color w:val="575B5F"/>
          <w:sz w:val="24"/>
          <w:szCs w:val="24"/>
          <w:vertAlign w:val="superscript"/>
        </w:rPr>
        <w:t>33</w:t>
      </w:r>
      <w:r>
        <w:rPr>
          <w:rFonts w:ascii="Google Sans Text" w:eastAsia="Google Sans Text" w:hAnsi="Google Sans Text" w:cs="Google Sans Text"/>
          <w:color w:val="1B1C1D"/>
          <w:sz w:val="24"/>
          <w:szCs w:val="24"/>
        </w:rPr>
        <w:t xml:space="preserve"> By grouping patients based on their inherent similarities, clustering can reveal hidden patterns in the data and facilitate personalized interventions.</w:t>
      </w:r>
      <w:r>
        <w:rPr>
          <w:rFonts w:ascii="Google Sans Text" w:eastAsia="Google Sans Text" w:hAnsi="Google Sans Text" w:cs="Google Sans Text"/>
          <w:color w:val="575B5F"/>
          <w:sz w:val="24"/>
          <w:szCs w:val="24"/>
          <w:vertAlign w:val="superscript"/>
        </w:rPr>
        <w:t>34</w:t>
      </w:r>
      <w:r>
        <w:rPr>
          <w:rFonts w:ascii="Google Sans Text" w:eastAsia="Google Sans Text" w:hAnsi="Google Sans Text" w:cs="Google Sans Text"/>
          <w:color w:val="1B1C1D"/>
          <w:sz w:val="24"/>
          <w:szCs w:val="24"/>
        </w:rPr>
        <w:t xml:space="preserve"> For example, clustering algorithms can be used to identify different phenogroups of patients with ST-elevation acute myocardial infarction based on their clinical attributes, revealing distinct risk profiles, prognoses, and management approaches.</w:t>
      </w:r>
      <w:r>
        <w:rPr>
          <w:rFonts w:ascii="Google Sans Text" w:eastAsia="Google Sans Text" w:hAnsi="Google Sans Text" w:cs="Google Sans Text"/>
          <w:color w:val="575B5F"/>
          <w:sz w:val="24"/>
          <w:szCs w:val="24"/>
          <w:vertAlign w:val="superscript"/>
        </w:rPr>
        <w:t>36</w:t>
      </w:r>
      <w:r>
        <w:rPr>
          <w:rFonts w:ascii="Google Sans Text" w:eastAsia="Google Sans Text" w:hAnsi="Google Sans Text" w:cs="Google Sans Text"/>
          <w:color w:val="1B1C1D"/>
          <w:sz w:val="24"/>
          <w:szCs w:val="24"/>
        </w:rPr>
        <w:t xml:space="preserve"> This can lead to a better understanding of disease heterogeneity and the development of more targeted treatment strategies.</w:t>
      </w:r>
      <w:r>
        <w:rPr>
          <w:rFonts w:ascii="Google Sans Text" w:eastAsia="Google Sans Text" w:hAnsi="Google Sans Text" w:cs="Google Sans Text"/>
          <w:color w:val="575B5F"/>
          <w:sz w:val="24"/>
          <w:szCs w:val="24"/>
          <w:vertAlign w:val="superscript"/>
        </w:rPr>
        <w:t>37</w:t>
      </w:r>
    </w:p>
    <w:p w14:paraId="18BF2836" w14:textId="77777777" w:rsidR="006B28E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lastRenderedPageBreak/>
        <w:t>Time series analysis is particularly valuable for understanding trends and predicting future values of healthcare metrics that evolve over time, such as hospital admission rates or the prevalence of infectious diseases.</w:t>
      </w:r>
      <w:r>
        <w:rPr>
          <w:rFonts w:ascii="Google Sans Text" w:eastAsia="Google Sans Text" w:hAnsi="Google Sans Text" w:cs="Google Sans Text"/>
          <w:color w:val="575B5F"/>
          <w:sz w:val="24"/>
          <w:szCs w:val="24"/>
          <w:vertAlign w:val="superscript"/>
        </w:rPr>
        <w:t>28</w:t>
      </w:r>
      <w:r>
        <w:rPr>
          <w:rFonts w:ascii="Google Sans Text" w:eastAsia="Google Sans Text" w:hAnsi="Google Sans Text" w:cs="Google Sans Text"/>
          <w:color w:val="1B1C1D"/>
          <w:sz w:val="24"/>
          <w:szCs w:val="24"/>
        </w:rPr>
        <w:t xml:space="preserve"> By analyzing data collected at successive time points, time series models can identify short-term and long-term patterns and dependencies, enabling forecasting and informing resource allocation.</w:t>
      </w:r>
      <w:r>
        <w:rPr>
          <w:rFonts w:ascii="Google Sans Text" w:eastAsia="Google Sans Text" w:hAnsi="Google Sans Text" w:cs="Google Sans Text"/>
          <w:color w:val="575B5F"/>
          <w:sz w:val="24"/>
          <w:szCs w:val="24"/>
          <w:vertAlign w:val="superscript"/>
        </w:rPr>
        <w:t>28</w:t>
      </w:r>
      <w:r>
        <w:rPr>
          <w:rFonts w:ascii="Google Sans Text" w:eastAsia="Google Sans Text" w:hAnsi="Google Sans Text" w:cs="Google Sans Text"/>
          <w:color w:val="1B1C1D"/>
          <w:sz w:val="24"/>
          <w:szCs w:val="24"/>
        </w:rPr>
        <w:t xml:space="preserve"> For example, researchers have used time series models to predict patient inflows in hospitals, allowing for better staffing and resource management, and to forecast the spread of infectious diseases, providing crucial insights for public health interventions.</w:t>
      </w:r>
      <w:r>
        <w:rPr>
          <w:rFonts w:ascii="Google Sans Text" w:eastAsia="Google Sans Text" w:hAnsi="Google Sans Text" w:cs="Google Sans Text"/>
          <w:color w:val="575B5F"/>
          <w:sz w:val="24"/>
          <w:szCs w:val="24"/>
          <w:vertAlign w:val="superscript"/>
        </w:rPr>
        <w:t>38</w:t>
      </w:r>
    </w:p>
    <w:p w14:paraId="18BF2837" w14:textId="77777777" w:rsidR="006B28E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selection of the most appropriate machine learning technique depends on the specific healthcare outcome being investigated, the nature of the available data, and the specific analytical question being addressed.</w:t>
      </w:r>
      <w:r>
        <w:rPr>
          <w:rFonts w:ascii="Google Sans Text" w:eastAsia="Google Sans Text" w:hAnsi="Google Sans Text" w:cs="Google Sans Text"/>
          <w:color w:val="575B5F"/>
          <w:sz w:val="24"/>
          <w:szCs w:val="24"/>
          <w:vertAlign w:val="superscript"/>
        </w:rPr>
        <w:t>26</w:t>
      </w:r>
      <w:r>
        <w:rPr>
          <w:rFonts w:ascii="Google Sans Text" w:eastAsia="Google Sans Text" w:hAnsi="Google Sans Text" w:cs="Google Sans Text"/>
          <w:color w:val="1B1C1D"/>
          <w:sz w:val="24"/>
          <w:szCs w:val="24"/>
        </w:rPr>
        <w:t xml:space="preserve"> Different algorithms possess unique strengths and weaknesses, making some more suitable for particular tasks than others. For instance, logistic regression is often effective for binary classification tasks like predicting the presence or absence of a disease, while decision trees can be useful for segmenting patient populations based on critical attributes.</w:t>
      </w:r>
      <w:r>
        <w:rPr>
          <w:rFonts w:ascii="Google Sans Text" w:eastAsia="Google Sans Text" w:hAnsi="Google Sans Text" w:cs="Google Sans Text"/>
          <w:color w:val="575B5F"/>
          <w:sz w:val="24"/>
          <w:szCs w:val="24"/>
          <w:vertAlign w:val="superscript"/>
        </w:rPr>
        <w:t>27</w:t>
      </w:r>
      <w:r>
        <w:rPr>
          <w:rFonts w:ascii="Google Sans Text" w:eastAsia="Google Sans Text" w:hAnsi="Google Sans Text" w:cs="Google Sans Text"/>
          <w:color w:val="1B1C1D"/>
          <w:sz w:val="24"/>
          <w:szCs w:val="24"/>
        </w:rPr>
        <w:t xml:space="preserve"> Ensemble methods like Random Forests, which combine multiple decision trees, can improve predictive accuracy and handle complex, multifactorial healthcare data.</w:t>
      </w:r>
      <w:r>
        <w:rPr>
          <w:rFonts w:ascii="Google Sans Text" w:eastAsia="Google Sans Text" w:hAnsi="Google Sans Text" w:cs="Google Sans Text"/>
          <w:color w:val="575B5F"/>
          <w:sz w:val="24"/>
          <w:szCs w:val="24"/>
          <w:vertAlign w:val="superscript"/>
        </w:rPr>
        <w:t>27</w:t>
      </w:r>
      <w:r>
        <w:rPr>
          <w:rFonts w:ascii="Google Sans Text" w:eastAsia="Google Sans Text" w:hAnsi="Google Sans Text" w:cs="Google Sans Text"/>
          <w:color w:val="1B1C1D"/>
          <w:sz w:val="24"/>
          <w:szCs w:val="24"/>
        </w:rPr>
        <w:t xml:space="preserve"> The strategic and thoughtful application of these machine learning techniques holds the potential to significantly enhance the ability to predict adverse events, personalize treatment approaches, optimize the allocation of healthcare resources, and gain deeper, more nuanced insights into the complexities of disease progression and healthcare delivery.</w:t>
      </w:r>
    </w:p>
    <w:p w14:paraId="18BF2838" w14:textId="77777777" w:rsidR="006B28EC"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5. Review of Existing Healthcare Outcome Assessment Frameworks (Hospitals, CDC, CMS)</w:t>
      </w:r>
    </w:p>
    <w:p w14:paraId="18BF2839" w14:textId="77777777" w:rsidR="006B28E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Hospitals, the Centers for Disease Control and Prevention (CDC), and the Centers for Medicare &amp; Medicaid Services (CMS) utilize various frameworks to assess healthcare outcomes, each with its own objectives, methodologies, and areas of focus.</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 xml:space="preserve"> Understanding these existing frameworks is crucial for identifying potential gaps and opportunities for innovation.</w:t>
      </w:r>
    </w:p>
    <w:p w14:paraId="18BF283A" w14:textId="77777777" w:rsidR="006B28E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CMS plays a significant role in defining and measuring hospital quality through its seven categories of outcome measures: mortality, readmissions, safety of care, effectiveness of care, patient experience, timeliness of care, and efficient use of medical imaging.</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 xml:space="preserve"> These measures are used to calculate hospital quality and inform </w:t>
      </w:r>
      <w:r>
        <w:rPr>
          <w:rFonts w:ascii="Google Sans Text" w:eastAsia="Google Sans Text" w:hAnsi="Google Sans Text" w:cs="Google Sans Text"/>
          <w:color w:val="1B1C1D"/>
          <w:sz w:val="24"/>
          <w:szCs w:val="24"/>
        </w:rPr>
        <w:lastRenderedPageBreak/>
        <w:t>value-based programs.</w:t>
      </w:r>
      <w:r>
        <w:rPr>
          <w:rFonts w:ascii="Google Sans Text" w:eastAsia="Google Sans Text" w:hAnsi="Google Sans Text" w:cs="Google Sans Text"/>
          <w:color w:val="575B5F"/>
          <w:sz w:val="24"/>
          <w:szCs w:val="24"/>
          <w:vertAlign w:val="superscript"/>
        </w:rPr>
        <w:t>41</w:t>
      </w:r>
      <w:r>
        <w:rPr>
          <w:rFonts w:ascii="Google Sans Text" w:eastAsia="Google Sans Text" w:hAnsi="Google Sans Text" w:cs="Google Sans Text"/>
          <w:color w:val="1B1C1D"/>
          <w:sz w:val="24"/>
          <w:szCs w:val="24"/>
        </w:rPr>
        <w:t xml:space="preserve"> The CMS National Quality Strategy aims to promote high-quality, safe, person-centered care for all individuals across the healthcare continuum, using levers such as value-based programs, performance feedback, quality measurement, and data collection.</w:t>
      </w:r>
      <w:r>
        <w:rPr>
          <w:rFonts w:ascii="Google Sans Text" w:eastAsia="Google Sans Text" w:hAnsi="Google Sans Text" w:cs="Google Sans Text"/>
          <w:color w:val="575B5F"/>
          <w:sz w:val="24"/>
          <w:szCs w:val="24"/>
          <w:vertAlign w:val="superscript"/>
        </w:rPr>
        <w:t>41</w:t>
      </w:r>
      <w:r>
        <w:rPr>
          <w:rFonts w:ascii="Google Sans Text" w:eastAsia="Google Sans Text" w:hAnsi="Google Sans Text" w:cs="Google Sans Text"/>
          <w:color w:val="1B1C1D"/>
          <w:sz w:val="24"/>
          <w:szCs w:val="24"/>
        </w:rPr>
        <w:t xml:space="preserve"> Initiatives like Meaningful Measures 2.0 seek to reduce the number of quality measures, ease the burden on healthcare providers, and prioritize outcome and patient-reported measures.</w:t>
      </w:r>
      <w:r>
        <w:rPr>
          <w:rFonts w:ascii="Google Sans Text" w:eastAsia="Google Sans Text" w:hAnsi="Google Sans Text" w:cs="Google Sans Text"/>
          <w:color w:val="575B5F"/>
          <w:sz w:val="24"/>
          <w:szCs w:val="24"/>
          <w:vertAlign w:val="superscript"/>
        </w:rPr>
        <w:t>42</w:t>
      </w:r>
      <w:r>
        <w:rPr>
          <w:rFonts w:ascii="Google Sans Text" w:eastAsia="Google Sans Text" w:hAnsi="Google Sans Text" w:cs="Google Sans Text"/>
          <w:color w:val="1B1C1D"/>
          <w:sz w:val="24"/>
          <w:szCs w:val="24"/>
        </w:rPr>
        <w:t xml:space="preserve"> The CMS Framework for Healthy Communities further emphasizes the importance of advancing health equity by expanding the collection and analysis of standardized data and addressing disparities in health outcomes.</w:t>
      </w:r>
      <w:r>
        <w:rPr>
          <w:rFonts w:ascii="Google Sans Text" w:eastAsia="Google Sans Text" w:hAnsi="Google Sans Text" w:cs="Google Sans Text"/>
          <w:color w:val="575B5F"/>
          <w:sz w:val="24"/>
          <w:szCs w:val="24"/>
          <w:vertAlign w:val="superscript"/>
        </w:rPr>
        <w:t>45</w:t>
      </w:r>
    </w:p>
    <w:p w14:paraId="18BF283B" w14:textId="77777777" w:rsidR="006B28E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The CDC employs a comprehensive Program Evaluation Framework to guide public health professionals in assessing the effectiveness and efficiency of their programs.</w:t>
      </w:r>
      <w:r>
        <w:rPr>
          <w:rFonts w:ascii="Google Sans Text" w:eastAsia="Google Sans Text" w:hAnsi="Google Sans Text" w:cs="Google Sans Text"/>
          <w:color w:val="575B5F"/>
          <w:sz w:val="24"/>
          <w:szCs w:val="24"/>
          <w:vertAlign w:val="superscript"/>
        </w:rPr>
        <w:t>46</w:t>
      </w:r>
      <w:r>
        <w:rPr>
          <w:rFonts w:ascii="Google Sans Text" w:eastAsia="Google Sans Text" w:hAnsi="Google Sans Text" w:cs="Google Sans Text"/>
          <w:color w:val="1B1C1D"/>
          <w:sz w:val="24"/>
          <w:szCs w:val="24"/>
        </w:rPr>
        <w:t xml:space="preserve"> This framework includes six steps: engaging stakeholders, describing the program, focusing the evaluation design, gathering credible evidence, justifying conclusions, and ensuring use and sharing of lessons learned.</w:t>
      </w:r>
      <w:r>
        <w:rPr>
          <w:rFonts w:ascii="Google Sans Text" w:eastAsia="Google Sans Text" w:hAnsi="Google Sans Text" w:cs="Google Sans Text"/>
          <w:color w:val="575B5F"/>
          <w:sz w:val="24"/>
          <w:szCs w:val="24"/>
          <w:vertAlign w:val="superscript"/>
        </w:rPr>
        <w:t>46</w:t>
      </w:r>
      <w:r>
        <w:rPr>
          <w:rFonts w:ascii="Google Sans Text" w:eastAsia="Google Sans Text" w:hAnsi="Google Sans Text" w:cs="Google Sans Text"/>
          <w:color w:val="1B1C1D"/>
          <w:sz w:val="24"/>
          <w:szCs w:val="24"/>
        </w:rPr>
        <w:t xml:space="preserve"> The CDC's approach emphasizes relevance, rigor, transparency, and ethical considerations in program evaluation.</w:t>
      </w:r>
      <w:r>
        <w:rPr>
          <w:rFonts w:ascii="Google Sans Text" w:eastAsia="Google Sans Text" w:hAnsi="Google Sans Text" w:cs="Google Sans Text"/>
          <w:color w:val="575B5F"/>
          <w:sz w:val="24"/>
          <w:szCs w:val="24"/>
          <w:vertAlign w:val="superscript"/>
        </w:rPr>
        <w:t>49</w:t>
      </w:r>
      <w:r>
        <w:rPr>
          <w:rFonts w:ascii="Google Sans Text" w:eastAsia="Google Sans Text" w:hAnsi="Google Sans Text" w:cs="Google Sans Text"/>
          <w:color w:val="1B1C1D"/>
          <w:sz w:val="24"/>
          <w:szCs w:val="24"/>
        </w:rPr>
        <w:t xml:space="preserve"> Additionally, the CDC provides resources and tools for community health assessment and improvement planning, highlighting the importance of community engagement and collaborative efforts to address local health needs.</w:t>
      </w:r>
      <w:r>
        <w:rPr>
          <w:rFonts w:ascii="Google Sans Text" w:eastAsia="Google Sans Text" w:hAnsi="Google Sans Text" w:cs="Google Sans Text"/>
          <w:color w:val="575B5F"/>
          <w:sz w:val="24"/>
          <w:szCs w:val="24"/>
          <w:vertAlign w:val="superscript"/>
        </w:rPr>
        <w:t>40</w:t>
      </w:r>
    </w:p>
    <w:p w14:paraId="18BF283C" w14:textId="77777777" w:rsidR="006B28E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Hospitals often adopt frameworks like the Institute for Healthcare Improvement's (IHI) Triple Aim, which focuses on simultaneously improving the patient experience of care, improving the health of populations, and reducing the per capita cost of care.</w:t>
      </w:r>
      <w:r>
        <w:rPr>
          <w:rFonts w:ascii="Google Sans Text" w:eastAsia="Google Sans Text" w:hAnsi="Google Sans Text" w:cs="Google Sans Text"/>
          <w:color w:val="575B5F"/>
          <w:sz w:val="24"/>
          <w:szCs w:val="24"/>
          <w:vertAlign w:val="superscript"/>
        </w:rPr>
        <w:t>51</w:t>
      </w:r>
      <w:r>
        <w:rPr>
          <w:rFonts w:ascii="Google Sans Text" w:eastAsia="Google Sans Text" w:hAnsi="Google Sans Text" w:cs="Google Sans Text"/>
          <w:color w:val="1B1C1D"/>
          <w:sz w:val="24"/>
          <w:szCs w:val="24"/>
        </w:rPr>
        <w:t xml:space="preserve"> This framework encourages hospitals to optimize health for individuals and populations by creating value-based, equity-centered models of care.</w:t>
      </w:r>
      <w:r>
        <w:rPr>
          <w:rFonts w:ascii="Google Sans Text" w:eastAsia="Google Sans Text" w:hAnsi="Google Sans Text" w:cs="Google Sans Text"/>
          <w:color w:val="575B5F"/>
          <w:sz w:val="24"/>
          <w:szCs w:val="24"/>
          <w:vertAlign w:val="superscript"/>
        </w:rPr>
        <w:t>51</w:t>
      </w:r>
      <w:r>
        <w:rPr>
          <w:rFonts w:ascii="Google Sans Text" w:eastAsia="Google Sans Text" w:hAnsi="Google Sans Text" w:cs="Google Sans Text"/>
          <w:color w:val="1B1C1D"/>
          <w:sz w:val="24"/>
          <w:szCs w:val="24"/>
        </w:rPr>
        <w:t xml:space="preserve"> Furthermore, AHRQ has developed the Outcome Measures Framework (OMF) to address the significant variation in outcome measures used across different patient registries and clinical areas.</w:t>
      </w:r>
      <w:r>
        <w:rPr>
          <w:rFonts w:ascii="Google Sans Text" w:eastAsia="Google Sans Text" w:hAnsi="Google Sans Text" w:cs="Google Sans Text"/>
          <w:color w:val="575B5F"/>
          <w:sz w:val="24"/>
          <w:szCs w:val="24"/>
          <w:vertAlign w:val="superscript"/>
        </w:rPr>
        <w:t>20</w:t>
      </w:r>
      <w:r>
        <w:rPr>
          <w:rFonts w:ascii="Google Sans Text" w:eastAsia="Google Sans Text" w:hAnsi="Google Sans Text" w:cs="Google Sans Text"/>
          <w:color w:val="1B1C1D"/>
          <w:sz w:val="24"/>
          <w:szCs w:val="24"/>
        </w:rPr>
        <w:t xml:space="preserve"> The OMF serves as a conceptual model for classifying outcomes relevant to patients and providers, aiming to facilitate the development of harmonized outcome measures for use in research and clinical practice.</w:t>
      </w:r>
      <w:r>
        <w:rPr>
          <w:rFonts w:ascii="Google Sans Text" w:eastAsia="Google Sans Text" w:hAnsi="Google Sans Text" w:cs="Google Sans Text"/>
          <w:color w:val="575B5F"/>
          <w:sz w:val="24"/>
          <w:szCs w:val="24"/>
          <w:vertAlign w:val="superscript"/>
        </w:rPr>
        <w:t>20</w:t>
      </w:r>
      <w:r>
        <w:rPr>
          <w:rFonts w:ascii="Google Sans Text" w:eastAsia="Google Sans Text" w:hAnsi="Google Sans Text" w:cs="Google Sans Text"/>
          <w:color w:val="1B1C1D"/>
          <w:sz w:val="24"/>
          <w:szCs w:val="24"/>
        </w:rPr>
        <w:t xml:space="preserve"> Efforts to implement standardized outcome measures based on the OMF have been undertaken in areas like depression, demonstrating the potential for improving data collection and sharing across different healthcare settings.</w:t>
      </w:r>
      <w:r>
        <w:rPr>
          <w:rFonts w:ascii="Google Sans Text" w:eastAsia="Google Sans Text" w:hAnsi="Google Sans Text" w:cs="Google Sans Text"/>
          <w:color w:val="575B5F"/>
          <w:sz w:val="24"/>
          <w:szCs w:val="24"/>
          <w:vertAlign w:val="superscript"/>
        </w:rPr>
        <w:t>21</w:t>
      </w:r>
    </w:p>
    <w:p w14:paraId="18BF283D" w14:textId="77777777" w:rsidR="006B28E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While these existing frameworks provide a strong foundation for healthcare outcome assessment, they also present opportunities for enhancement. For instance, the integration of more innovative methodologies like continuous monitoring through wearable biometrics and the broader application of machine learning for predictive </w:t>
      </w:r>
      <w:r>
        <w:rPr>
          <w:rFonts w:ascii="Google Sans Text" w:eastAsia="Google Sans Text" w:hAnsi="Google Sans Text" w:cs="Google Sans Text"/>
          <w:color w:val="1B1C1D"/>
          <w:sz w:val="24"/>
          <w:szCs w:val="24"/>
        </w:rPr>
        <w:lastRenderedPageBreak/>
        <w:t>analytics and personalized insights could significantly enhance their capabilities. A comparison of these frameworks reveals their diverse focuses and approaches, highlighting the potential for a novel framework to synthesize their strengths and address their limitations.</w:t>
      </w:r>
    </w:p>
    <w:p w14:paraId="18BF283E" w14:textId="77777777" w:rsidR="006B28EC"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Table 1: Comparison of Existing Healthcare Outcome Assessment Frameworks</w:t>
      </w:r>
    </w:p>
    <w:p w14:paraId="18BF283F" w14:textId="77777777" w:rsidR="006B28EC" w:rsidRDefault="006B28EC">
      <w:pPr>
        <w:pBdr>
          <w:top w:val="nil"/>
          <w:left w:val="nil"/>
          <w:bottom w:val="nil"/>
          <w:right w:val="nil"/>
          <w:between w:val="nil"/>
        </w:pBdr>
        <w:spacing w:line="275" w:lineRule="auto"/>
        <w:rPr>
          <w:rFonts w:ascii="Google Sans Text" w:eastAsia="Google Sans Text" w:hAnsi="Google Sans Text" w:cs="Google Sans Text"/>
          <w:b/>
          <w:color w:val="1B1C1D"/>
          <w:sz w:val="24"/>
          <w:szCs w:val="24"/>
        </w:rPr>
      </w:pPr>
    </w:p>
    <w:p w14:paraId="18BF2840" w14:textId="77777777" w:rsidR="006B28EC" w:rsidRDefault="006B28EC">
      <w:pPr>
        <w:pBdr>
          <w:top w:val="nil"/>
          <w:left w:val="nil"/>
          <w:bottom w:val="nil"/>
          <w:right w:val="nil"/>
          <w:between w:val="nil"/>
        </w:pBdr>
        <w:spacing w:line="275" w:lineRule="auto"/>
        <w:rPr>
          <w:rFonts w:ascii="Google Sans Text" w:eastAsia="Google Sans Text" w:hAnsi="Google Sans Text" w:cs="Google Sans Text"/>
          <w:b/>
          <w:color w:val="1B1C1D"/>
          <w:sz w:val="24"/>
          <w:szCs w:val="24"/>
        </w:rPr>
      </w:pPr>
    </w:p>
    <w:p w14:paraId="18BF2841" w14:textId="77777777" w:rsidR="006B28EC" w:rsidRDefault="006B28EC">
      <w:pPr>
        <w:pBdr>
          <w:top w:val="nil"/>
          <w:left w:val="nil"/>
          <w:bottom w:val="nil"/>
          <w:right w:val="nil"/>
          <w:between w:val="nil"/>
        </w:pBdr>
        <w:spacing w:line="275" w:lineRule="auto"/>
        <w:rPr>
          <w:rFonts w:ascii="Google Sans Text" w:eastAsia="Google Sans Text" w:hAnsi="Google Sans Text" w:cs="Google Sans Text"/>
          <w:b/>
          <w:color w:val="1B1C1D"/>
          <w:sz w:val="24"/>
          <w:szCs w:val="24"/>
        </w:rPr>
      </w:pPr>
    </w:p>
    <w:p w14:paraId="18BF2842" w14:textId="77777777" w:rsidR="006B28EC" w:rsidRDefault="006B28EC">
      <w:pPr>
        <w:pBdr>
          <w:top w:val="nil"/>
          <w:left w:val="nil"/>
          <w:bottom w:val="nil"/>
          <w:right w:val="nil"/>
          <w:between w:val="nil"/>
        </w:pBdr>
        <w:spacing w:line="275" w:lineRule="auto"/>
        <w:rPr>
          <w:rFonts w:ascii="Google Sans Text" w:eastAsia="Google Sans Text" w:hAnsi="Google Sans Text" w:cs="Google Sans Text"/>
          <w:b/>
          <w:color w:val="1B1C1D"/>
          <w:sz w:val="24"/>
          <w:szCs w:val="24"/>
        </w:rPr>
      </w:pPr>
    </w:p>
    <w:tbl>
      <w:tblPr>
        <w:tblStyle w:val="a"/>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170"/>
        <w:gridCol w:w="1170"/>
        <w:gridCol w:w="1170"/>
        <w:gridCol w:w="1170"/>
        <w:gridCol w:w="1170"/>
        <w:gridCol w:w="1170"/>
        <w:gridCol w:w="1170"/>
        <w:gridCol w:w="1170"/>
      </w:tblGrid>
      <w:tr w:rsidR="006B28EC" w14:paraId="18BF284B" w14:textId="77777777">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43"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Organization</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44"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Framework Name</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45"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Key Objectives</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46"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Primary Outcome Measures Used</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47"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Strengths</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48"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Limitations</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49"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Integration of Innovative Methodologies</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4A"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Use of Machine Learning</w:t>
            </w:r>
          </w:p>
        </w:tc>
      </w:tr>
      <w:tr w:rsidR="006B28EC" w14:paraId="18BF2854" w14:textId="77777777">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4C"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CMS</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4D"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CMS National Quality Strategy</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4E"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Improve quality, safety, and person-centered care; reduce measurement burden</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4F"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Mortality, Readmissions, Safety, Effectiveness, Patient Experience, Timeliness, Efficient Use of Medical Imaging, PRO-PMs</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50"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Drives accountability, facilitates comparisons, focuses on key quality domains, promotes digital quality measures, emphasizes person-centered care</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51"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Primarily focuses on standardized, publicly reported measures, may not fully capture individual patient experiences or broader impacts</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52"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Growing emphasis on PRO-PMs</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53"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Limited explicit focus</w:t>
            </w:r>
          </w:p>
        </w:tc>
      </w:tr>
      <w:tr w:rsidR="006B28EC" w14:paraId="18BF285D" w14:textId="77777777">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55"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CDC</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56"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CDC Program Evaluation Framework</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57"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Guide public health professionals in conducting program evaluation</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58"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Process measures, outcome measures, impact measures, efficiency measures</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59"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Systematic approach, emphasizes relevance, rigor, transparency, and ethics, adaptable across various programs and settings</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5A"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Focuses on program-level evaluation, may not directly address individual patient outcomes in clinical settings</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5B"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Encourages data-driven insights</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5C"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Not a primary focus</w:t>
            </w:r>
          </w:p>
        </w:tc>
      </w:tr>
      <w:tr w:rsidR="006B28EC" w14:paraId="18BF2866" w14:textId="77777777">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5E"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AHRQ</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5F"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Outcome Measures Framework (OMF)</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60"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Harmonize outcome measures across patient registries and clinical areas</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61"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Broad classification of outcomes relevant to patients and providers across most conditions</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62"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Provides a conceptual model for standardization, aims to improve data comparability and aggregation</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63"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Implementation challenges, relies on consensus-driven processes, EHR data may not yet be sufficiently harmonized for reliable measurement</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64"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Supports standardized data collection</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65"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Not a primary focus</w:t>
            </w:r>
          </w:p>
        </w:tc>
      </w:tr>
      <w:tr w:rsidR="006B28EC" w14:paraId="18BF286F" w14:textId="77777777">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67"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Hospital</w:t>
            </w:r>
            <w:r>
              <w:rPr>
                <w:rFonts w:ascii="Google Sans Text" w:eastAsia="Google Sans Text" w:hAnsi="Google Sans Text" w:cs="Google Sans Text"/>
                <w:color w:val="1B1C1D"/>
                <w:sz w:val="20"/>
                <w:szCs w:val="20"/>
              </w:rPr>
              <w:lastRenderedPageBreak/>
              <w:t>s</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68"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 xml:space="preserve">IHI Triple </w:t>
            </w:r>
            <w:r>
              <w:rPr>
                <w:rFonts w:ascii="Google Sans Text" w:eastAsia="Google Sans Text" w:hAnsi="Google Sans Text" w:cs="Google Sans Text"/>
                <w:color w:val="1B1C1D"/>
                <w:sz w:val="20"/>
                <w:szCs w:val="20"/>
              </w:rPr>
              <w:lastRenderedPageBreak/>
              <w:t>Aim</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69"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 xml:space="preserve">Improve patient </w:t>
            </w:r>
            <w:r>
              <w:rPr>
                <w:rFonts w:ascii="Google Sans Text" w:eastAsia="Google Sans Text" w:hAnsi="Google Sans Text" w:cs="Google Sans Text"/>
                <w:color w:val="1B1C1D"/>
                <w:sz w:val="20"/>
                <w:szCs w:val="20"/>
              </w:rPr>
              <w:lastRenderedPageBreak/>
              <w:t>experience, population health, and reduce per capita cost</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6A"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Patient experien</w:t>
            </w:r>
            <w:r>
              <w:rPr>
                <w:rFonts w:ascii="Google Sans Text" w:eastAsia="Google Sans Text" w:hAnsi="Google Sans Text" w:cs="Google Sans Text"/>
                <w:color w:val="1B1C1D"/>
                <w:sz w:val="20"/>
                <w:szCs w:val="20"/>
              </w:rPr>
              <w:lastRenderedPageBreak/>
              <w:t>ce metrics, population health indicators (e.g., morbidity, mortality), cost data</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6B"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 xml:space="preserve">Comprehensive </w:t>
            </w:r>
            <w:r>
              <w:rPr>
                <w:rFonts w:ascii="Google Sans Text" w:eastAsia="Google Sans Text" w:hAnsi="Google Sans Text" w:cs="Google Sans Text"/>
                <w:color w:val="1B1C1D"/>
                <w:sz w:val="20"/>
                <w:szCs w:val="20"/>
              </w:rPr>
              <w:lastRenderedPageBreak/>
              <w:t>framework addressing key aspects of healthcare value, promotes a balanced approach to improvement</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6C"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 xml:space="preserve">May face </w:t>
            </w:r>
            <w:r>
              <w:rPr>
                <w:rFonts w:ascii="Google Sans Text" w:eastAsia="Google Sans Text" w:hAnsi="Google Sans Text" w:cs="Google Sans Text"/>
                <w:color w:val="1B1C1D"/>
                <w:sz w:val="20"/>
                <w:szCs w:val="20"/>
              </w:rPr>
              <w:lastRenderedPageBreak/>
              <w:t>challenges in achieving all three aims simultaneously, requires robust data collection and analysis systems</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6D"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Can incorpor</w:t>
            </w:r>
            <w:r>
              <w:rPr>
                <w:rFonts w:ascii="Google Sans Text" w:eastAsia="Google Sans Text" w:hAnsi="Google Sans Text" w:cs="Google Sans Text"/>
                <w:color w:val="1B1C1D"/>
                <w:sz w:val="20"/>
                <w:szCs w:val="20"/>
              </w:rPr>
              <w:lastRenderedPageBreak/>
              <w:t>ate PROMs and other patient-centered measures</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6E"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 xml:space="preserve">Potential for </w:t>
            </w:r>
            <w:r>
              <w:rPr>
                <w:rFonts w:ascii="Google Sans Text" w:eastAsia="Google Sans Text" w:hAnsi="Google Sans Text" w:cs="Google Sans Text"/>
                <w:color w:val="1B1C1D"/>
                <w:sz w:val="20"/>
                <w:szCs w:val="20"/>
              </w:rPr>
              <w:lastRenderedPageBreak/>
              <w:t>predictive analytics in population health</w:t>
            </w:r>
          </w:p>
        </w:tc>
      </w:tr>
    </w:tbl>
    <w:p w14:paraId="18BF2870" w14:textId="77777777" w:rsidR="006B28EC"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lastRenderedPageBreak/>
        <w:t>6. A Novel Framework for Comprehensive Healthcare Outcome Assessment: Features and Functionalities</w:t>
      </w:r>
    </w:p>
    <w:p w14:paraId="18BF2871" w14:textId="77777777" w:rsidR="006B28E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Building upon the analysis of existing frameworks, the identified overlaps in skills, and the potential of innovative methodologies and machine learning techniques, a novel framework for comprehensive healthcare outcome assessment can be envisioned. This framework aims to address the limitations of current systems by integrating diverse data sources, leveraging advanced analytical capabilities, and prioritizing patient-centeredness and health equity.</w:t>
      </w:r>
    </w:p>
    <w:p w14:paraId="18BF2872" w14:textId="77777777" w:rsidR="006B28E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One key feature of this novel framework would be the seamless integration of various data streams, including electronic health records (EHRs), patient-reported outcome measures (PROMs), data from wearable biometric devices, and social determinants of health (SDOH) data. EHRs provide a wealth of clinical information, while PROMs offer crucial insights into the patient's perspective on their health and treatment experience.</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 xml:space="preserve"> Wearable devices can provide continuous, objective physiological data, and incorporating SDOH data can help identify and address factors that influence health outcomes beyond the clinical setting.</w:t>
      </w:r>
      <w:r>
        <w:rPr>
          <w:rFonts w:ascii="Google Sans Text" w:eastAsia="Google Sans Text" w:hAnsi="Google Sans Text" w:cs="Google Sans Text"/>
          <w:color w:val="575B5F"/>
          <w:sz w:val="24"/>
          <w:szCs w:val="24"/>
          <w:vertAlign w:val="superscript"/>
        </w:rPr>
        <w:t>10</w:t>
      </w:r>
    </w:p>
    <w:p w14:paraId="18BF2873" w14:textId="77777777" w:rsidR="006B28E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The framework would also incorporate a suite of machine learning tools for predictive analytics. This could include models for predicting a patient's risk of hospital readmission, enabling proactive interventions to prevent avoidable readmissions.</w:t>
      </w:r>
      <w:r>
        <w:rPr>
          <w:rFonts w:ascii="Google Sans Text" w:eastAsia="Google Sans Text" w:hAnsi="Google Sans Text" w:cs="Google Sans Text"/>
          <w:color w:val="575B5F"/>
          <w:sz w:val="24"/>
          <w:szCs w:val="24"/>
          <w:vertAlign w:val="superscript"/>
        </w:rPr>
        <w:t>24</w:t>
      </w:r>
      <w:r>
        <w:rPr>
          <w:rFonts w:ascii="Google Sans Text" w:eastAsia="Google Sans Text" w:hAnsi="Google Sans Text" w:cs="Google Sans Text"/>
          <w:color w:val="1B1C1D"/>
          <w:sz w:val="24"/>
          <w:szCs w:val="24"/>
        </w:rPr>
        <w:t xml:space="preserve"> Machine learning could also be used for the early detection of potential complications, allowing for timely medical intervention and improved patient safety.</w:t>
      </w:r>
      <w:r>
        <w:rPr>
          <w:rFonts w:ascii="Google Sans Text" w:eastAsia="Google Sans Text" w:hAnsi="Google Sans Text" w:cs="Google Sans Text"/>
          <w:color w:val="575B5F"/>
          <w:sz w:val="24"/>
          <w:szCs w:val="24"/>
          <w:vertAlign w:val="superscript"/>
        </w:rPr>
        <w:t>32</w:t>
      </w:r>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1B1C1D"/>
          <w:sz w:val="24"/>
          <w:szCs w:val="24"/>
        </w:rPr>
        <w:lastRenderedPageBreak/>
        <w:t>Furthermore, personalized treatment response prediction could help clinicians tailor treatment plans based on individual patient characteristics and predicted outcomes.</w:t>
      </w:r>
      <w:r>
        <w:rPr>
          <w:rFonts w:ascii="Google Sans Text" w:eastAsia="Google Sans Text" w:hAnsi="Google Sans Text" w:cs="Google Sans Text"/>
          <w:color w:val="575B5F"/>
          <w:sz w:val="24"/>
          <w:szCs w:val="24"/>
          <w:vertAlign w:val="superscript"/>
        </w:rPr>
        <w:t>24</w:t>
      </w:r>
    </w:p>
    <w:p w14:paraId="18BF2874" w14:textId="77777777" w:rsidR="006B28E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Real-time outcome monitoring and alerting would be another valuable functionality. The system could continuously monitor key outcome metrics and generate alerts when potential issues arise, allowing healthcare providers to respond promptly and improve patient care in a timely manner. Patient-centered reporting and feedback mechanisms would also be integrated, empowering patients with easily understandable information about their outcomes and providing channels for them to offer feedback on their care experiences. This would foster greater patient engagement and shared decision-making.</w:t>
      </w:r>
      <w:r>
        <w:rPr>
          <w:rFonts w:ascii="Google Sans Text" w:eastAsia="Google Sans Text" w:hAnsi="Google Sans Text" w:cs="Google Sans Text"/>
          <w:color w:val="575B5F"/>
          <w:sz w:val="24"/>
          <w:szCs w:val="24"/>
          <w:vertAlign w:val="superscript"/>
        </w:rPr>
        <w:t>19</w:t>
      </w:r>
    </w:p>
    <w:p w14:paraId="18BF2875" w14:textId="77777777" w:rsidR="006B28E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To facilitate data sharing and comparison across different healthcare organizations, the framework would adopt standardized and interoperable data models, building upon initiatives like AHRQ's OMF.</w:t>
      </w:r>
      <w:r>
        <w:rPr>
          <w:rFonts w:ascii="Google Sans Text" w:eastAsia="Google Sans Text" w:hAnsi="Google Sans Text" w:cs="Google Sans Text"/>
          <w:color w:val="575B5F"/>
          <w:sz w:val="24"/>
          <w:szCs w:val="24"/>
          <w:vertAlign w:val="superscript"/>
        </w:rPr>
        <w:t>20</w:t>
      </w:r>
      <w:r>
        <w:rPr>
          <w:rFonts w:ascii="Google Sans Text" w:eastAsia="Google Sans Text" w:hAnsi="Google Sans Text" w:cs="Google Sans Text"/>
          <w:color w:val="1B1C1D"/>
          <w:sz w:val="24"/>
          <w:szCs w:val="24"/>
        </w:rPr>
        <w:t xml:space="preserve"> This would enable hospitals, the CDC, and CMS to exchange data seamlessly and collaborate more effectively on quality improvement initiatives and research efforts. Recognizing the distinct needs of these different stakeholders, the framework could include tailored modules for specific use cases. For hospitals, this might involve tools for internal quality improvement and performance monitoring. For the CDC, it could support public health surveillance and the identification of emerging health trends. For CMS, it could provide data and analytics to inform quality payment programs and policy decisions.</w:t>
      </w:r>
      <w:r>
        <w:rPr>
          <w:rFonts w:ascii="Google Sans Text" w:eastAsia="Google Sans Text" w:hAnsi="Google Sans Text" w:cs="Google Sans Text"/>
          <w:color w:val="575B5F"/>
          <w:sz w:val="24"/>
          <w:szCs w:val="24"/>
          <w:vertAlign w:val="superscript"/>
        </w:rPr>
        <w:t>41</w:t>
      </w:r>
      <w:r>
        <w:rPr>
          <w:rFonts w:ascii="Google Sans Text" w:eastAsia="Google Sans Text" w:hAnsi="Google Sans Text" w:cs="Google Sans Text"/>
          <w:color w:val="1B1C1D"/>
          <w:sz w:val="24"/>
          <w:szCs w:val="24"/>
        </w:rPr>
        <w:t xml:space="preserve"> Finally, the framework would explicitly incorporate metrics for assessing health equity, enabling the identification and addressing of disparities in healthcare outcomes across different patient populations.</w:t>
      </w:r>
      <w:r>
        <w:rPr>
          <w:rFonts w:ascii="Google Sans Text" w:eastAsia="Google Sans Text" w:hAnsi="Google Sans Text" w:cs="Google Sans Text"/>
          <w:color w:val="575B5F"/>
          <w:sz w:val="24"/>
          <w:szCs w:val="24"/>
          <w:vertAlign w:val="superscript"/>
        </w:rPr>
        <w:t>5</w:t>
      </w:r>
    </w:p>
    <w:p w14:paraId="18BF2876" w14:textId="77777777" w:rsidR="006B28EC"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Table 2: Potential Features and Functionalities of the Novel Framework</w:t>
      </w:r>
    </w:p>
    <w:p w14:paraId="18BF2877" w14:textId="77777777" w:rsidR="006B28EC" w:rsidRDefault="006B28EC">
      <w:pPr>
        <w:pBdr>
          <w:top w:val="nil"/>
          <w:left w:val="nil"/>
          <w:bottom w:val="nil"/>
          <w:right w:val="nil"/>
          <w:between w:val="nil"/>
        </w:pBdr>
        <w:spacing w:line="275" w:lineRule="auto"/>
        <w:rPr>
          <w:rFonts w:ascii="Google Sans Text" w:eastAsia="Google Sans Text" w:hAnsi="Google Sans Text" w:cs="Google Sans Text"/>
          <w:b/>
          <w:color w:val="1B1C1D"/>
          <w:sz w:val="24"/>
          <w:szCs w:val="24"/>
        </w:rPr>
      </w:pPr>
    </w:p>
    <w:tbl>
      <w:tblPr>
        <w:tblStyle w:val="a0"/>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60"/>
        <w:gridCol w:w="1560"/>
        <w:gridCol w:w="1560"/>
        <w:gridCol w:w="1560"/>
        <w:gridCol w:w="1560"/>
        <w:gridCol w:w="1560"/>
      </w:tblGrid>
      <w:tr w:rsidR="006B28EC" w14:paraId="18BF287E"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78"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Feature/Functionality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79"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Detailed Description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7A"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Benefits for Hospitals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7B"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Benefits for CDC</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7C"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Benefits for CMS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7D"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Relevant Research Snippets</w:t>
            </w:r>
          </w:p>
        </w:tc>
      </w:tr>
      <w:tr w:rsidR="006B28EC" w14:paraId="18BF2885"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7F"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Integrated Data Sources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80"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Combines data from EHRs, PROMs, wearables, </w:t>
            </w:r>
            <w:r>
              <w:rPr>
                <w:rFonts w:ascii="Google Sans Text" w:eastAsia="Google Sans Text" w:hAnsi="Google Sans Text" w:cs="Google Sans Text"/>
                <w:color w:val="1B1C1D"/>
                <w:sz w:val="20"/>
                <w:szCs w:val="20"/>
              </w:rPr>
              <w:lastRenderedPageBreak/>
              <w:t>and SDOH</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81"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Comprehensive patient view, richer insights into outcomes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82"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Enhanced public health surveillance, understanding of </w:t>
            </w:r>
            <w:r>
              <w:rPr>
                <w:rFonts w:ascii="Google Sans Text" w:eastAsia="Google Sans Text" w:hAnsi="Google Sans Text" w:cs="Google Sans Text"/>
                <w:color w:val="1B1C1D"/>
                <w:sz w:val="20"/>
                <w:szCs w:val="20"/>
              </w:rPr>
              <w:lastRenderedPageBreak/>
              <w:t>broader health determinants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83"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 xml:space="preserve">More holistic data for policy and quality program </w:t>
            </w:r>
            <w:r>
              <w:rPr>
                <w:rFonts w:ascii="Google Sans Text" w:eastAsia="Google Sans Text" w:hAnsi="Google Sans Text" w:cs="Google Sans Text"/>
                <w:color w:val="1B1C1D"/>
                <w:sz w:val="20"/>
                <w:szCs w:val="20"/>
              </w:rPr>
              <w:lastRenderedPageBreak/>
              <w:t>evaluation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84"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lastRenderedPageBreak/>
              <w:t>3</w:t>
            </w:r>
          </w:p>
        </w:tc>
      </w:tr>
      <w:tr w:rsidR="006B28EC" w14:paraId="18BF288C"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86"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Predictive Analytics using ML</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87"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Models for readmission risk, complication detection, and treatment response prediction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88"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Proactive interventions, improved patient safety, personalized care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89"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Early identification of public health risks, targeted interventions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8A"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Data-driven policy adjustments, optimized resource allocation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8B"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24</w:t>
            </w:r>
          </w:p>
        </w:tc>
      </w:tr>
      <w:tr w:rsidR="006B28EC" w14:paraId="18BF2893"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8D"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Real-time Outcome Monitoring &amp; Alerting</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8E"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Continuous monitoring of key metrics with automated alerts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8F"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Timely intervention, improved responsiveness to patient needs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90"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Early detection of outbreaks or concerning trends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91"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Real-time insights into the impact of policies and programs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92"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10</w:t>
            </w:r>
          </w:p>
        </w:tc>
      </w:tr>
      <w:tr w:rsidR="006B28EC" w14:paraId="18BF289A"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94"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Patient-Centered Reporting &amp; Feedback</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95"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Easy-to-understand outcome reports for patients, feedback mechanisms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96"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Enhanced patient engagement, shared decision-making, improved satisfaction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97"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Patient perspectives on public health initiatives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98"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Patient voice in quality measurement and policy development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99"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19</w:t>
            </w:r>
          </w:p>
        </w:tc>
      </w:tr>
      <w:tr w:rsidR="006B28EC" w14:paraId="18BF28A1"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9B"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Standardized &amp; Interoperable Data Models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9C"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Adoption of common data standards for seamless data exchange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9D"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Facilitates data sharing, benchmarking, and collaborative research</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9E"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Improved data aggregation for national health statistics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9F"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Enables cross-program comparisons and policy alignment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A0"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20</w:t>
            </w:r>
          </w:p>
        </w:tc>
      </w:tr>
      <w:tr w:rsidR="006B28EC" w14:paraId="18BF28A8"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A2"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Modules for Specific Use Cases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A3"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Tailored functionalities for hospitals, CDC, and CMS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A4"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Internal quality improvement, performance monitoring</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A5"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Public health surveillance, trend identification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A6"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Quality payment program data, policy decision support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A7"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41</w:t>
            </w:r>
          </w:p>
        </w:tc>
      </w:tr>
      <w:tr w:rsidR="006B28EC" w14:paraId="18BF28AF"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A9"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Incorporation of Health Equity Metrics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AA"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Measures to identify and address disparities in outcomes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AB"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Identify and address inequities in care delivery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AC"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Monitor health disparities across populations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AD"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Inform policies aimed at promoting health equity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AE"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5</w:t>
            </w:r>
          </w:p>
        </w:tc>
      </w:tr>
    </w:tbl>
    <w:p w14:paraId="18BF28B0" w14:textId="77777777" w:rsidR="006B28EC"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7. Policy Relevance and Alignment with Grant Evaluation Criteria</w:t>
      </w:r>
    </w:p>
    <w:p w14:paraId="18BF28B1" w14:textId="77777777" w:rsidR="006B28E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Research in healthcare outcome assessment holds significant policy relevance as it directly informs efforts to enhance the quality, accessibility, and cost-effectiveness of healthcare services.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Policymakers rely on robust evidence generated through such research to make informed decisions regarding healthcare regulations, funding allocations, and the implementation of quality improvement initiatives.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Studies that investigate factors leading to preventable disability, evaluate the outcomes of specific medical procedures, assess new healthcare technologies, and address rapidly emerging health questions are particularly valuable for shaping health policy.</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Furthermore, as the healthcare landscape shifts towards value-based care models, research that focuses on measuring and improving patient health outcomes relative to the cost of care becomes increasingly critical for guiding policy and practice.</w:t>
      </w:r>
      <w:r>
        <w:rPr>
          <w:rFonts w:ascii="Google Sans Text" w:eastAsia="Google Sans Text" w:hAnsi="Google Sans Text" w:cs="Google Sans Text"/>
          <w:color w:val="575B5F"/>
          <w:sz w:val="24"/>
          <w:szCs w:val="24"/>
          <w:vertAlign w:val="superscript"/>
        </w:rPr>
        <w:t>19</w:t>
      </w:r>
    </w:p>
    <w:p w14:paraId="18BF28B2" w14:textId="77777777" w:rsidR="006B28E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When seeking grant funding for research in this area, it is essential to align the proposed project with the criteria used by grant evaluation committees.</w:t>
      </w:r>
      <w:r>
        <w:rPr>
          <w:rFonts w:ascii="Google Sans Text" w:eastAsia="Google Sans Text" w:hAnsi="Google Sans Text" w:cs="Google Sans Text"/>
          <w:color w:val="575B5F"/>
          <w:sz w:val="24"/>
          <w:szCs w:val="24"/>
          <w:vertAlign w:val="superscript"/>
        </w:rPr>
        <w:t>58</w:t>
      </w:r>
      <w:r>
        <w:rPr>
          <w:rFonts w:ascii="Google Sans Text" w:eastAsia="Google Sans Text" w:hAnsi="Google Sans Text" w:cs="Google Sans Text"/>
          <w:color w:val="1B1C1D"/>
          <w:sz w:val="24"/>
          <w:szCs w:val="24"/>
        </w:rPr>
        <w:t xml:space="preserve"> Several key criteria are consistently considered, including the significance and originality of the research question, the qualifications and experience of the investigators, the innovation of the proposed approach, the rigor and feasibility of the study design and methods, and the adequacy of the research environment and available resources.</w:t>
      </w:r>
      <w:r>
        <w:rPr>
          <w:rFonts w:ascii="Google Sans Text" w:eastAsia="Google Sans Text" w:hAnsi="Google Sans Text" w:cs="Google Sans Text"/>
          <w:color w:val="575B5F"/>
          <w:sz w:val="24"/>
          <w:szCs w:val="24"/>
          <w:vertAlign w:val="superscript"/>
        </w:rPr>
        <w:t>58</w:t>
      </w:r>
      <w:r>
        <w:rPr>
          <w:rFonts w:ascii="Google Sans Text" w:eastAsia="Google Sans Text" w:hAnsi="Google Sans Text" w:cs="Google Sans Text"/>
          <w:color w:val="1B1C1D"/>
          <w:sz w:val="24"/>
          <w:szCs w:val="24"/>
        </w:rPr>
        <w:t xml:space="preserve"> A compelling proposal should clearly articulate how the project addresses an important problem or gap in knowledge, how it has the potential to advance scientific understanding or clinical practice, and the anticipated impact of the findings.</w:t>
      </w:r>
      <w:r>
        <w:rPr>
          <w:rFonts w:ascii="Google Sans Text" w:eastAsia="Google Sans Text" w:hAnsi="Google Sans Text" w:cs="Google Sans Text"/>
          <w:color w:val="575B5F"/>
          <w:sz w:val="24"/>
          <w:szCs w:val="24"/>
          <w:vertAlign w:val="superscript"/>
        </w:rPr>
        <w:t>58</w:t>
      </w:r>
    </w:p>
    <w:p w14:paraId="18BF28B3" w14:textId="77777777" w:rsidR="006B28E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Innovation is another crucial factor in grant evaluation.</w:t>
      </w:r>
      <w:r>
        <w:rPr>
          <w:rFonts w:ascii="Google Sans Text" w:eastAsia="Google Sans Text" w:hAnsi="Google Sans Text" w:cs="Google Sans Text"/>
          <w:color w:val="575B5F"/>
          <w:sz w:val="24"/>
          <w:szCs w:val="24"/>
          <w:vertAlign w:val="superscript"/>
        </w:rPr>
        <w:t>58</w:t>
      </w:r>
      <w:r>
        <w:rPr>
          <w:rFonts w:ascii="Google Sans Text" w:eastAsia="Google Sans Text" w:hAnsi="Google Sans Text" w:cs="Google Sans Text"/>
          <w:color w:val="1B1C1D"/>
          <w:sz w:val="24"/>
          <w:szCs w:val="24"/>
        </w:rPr>
        <w:t xml:space="preserve"> Proposals that present creative or disruptive solutions, challenge existing paradigms, or employ novel </w:t>
      </w:r>
      <w:r>
        <w:rPr>
          <w:rFonts w:ascii="Google Sans Text" w:eastAsia="Google Sans Text" w:hAnsi="Google Sans Text" w:cs="Google Sans Text"/>
          <w:color w:val="1B1C1D"/>
          <w:sz w:val="24"/>
          <w:szCs w:val="24"/>
        </w:rPr>
        <w:lastRenderedPageBreak/>
        <w:t>concepts, methods, or technologies are often viewed favorably.</w:t>
      </w:r>
      <w:r>
        <w:rPr>
          <w:rFonts w:ascii="Google Sans Text" w:eastAsia="Google Sans Text" w:hAnsi="Google Sans Text" w:cs="Google Sans Text"/>
          <w:color w:val="575B5F"/>
          <w:sz w:val="24"/>
          <w:szCs w:val="24"/>
          <w:vertAlign w:val="superscript"/>
        </w:rPr>
        <w:t>58</w:t>
      </w:r>
      <w:r>
        <w:rPr>
          <w:rFonts w:ascii="Google Sans Text" w:eastAsia="Google Sans Text" w:hAnsi="Google Sans Text" w:cs="Google Sans Text"/>
          <w:color w:val="1B1C1D"/>
          <w:sz w:val="24"/>
          <w:szCs w:val="24"/>
        </w:rPr>
        <w:t xml:space="preserve"> In the context of healthcare outcome assessment, this could involve the development or application of innovative methodologies like PROMs or wearable biometrics, or the use of advanced machine learning techniques to analyze complex data in new and insightful ways.</w:t>
      </w:r>
      <w:r>
        <w:rPr>
          <w:rFonts w:ascii="Google Sans Text" w:eastAsia="Google Sans Text" w:hAnsi="Google Sans Text" w:cs="Google Sans Text"/>
          <w:color w:val="575B5F"/>
          <w:sz w:val="24"/>
          <w:szCs w:val="24"/>
          <w:vertAlign w:val="superscript"/>
        </w:rPr>
        <w:t>59</w:t>
      </w:r>
    </w:p>
    <w:p w14:paraId="18BF28B4" w14:textId="77777777" w:rsidR="006B28E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Increasingly, funding agencies are also prioritizing proposals that explicitly address health equity and demonstrate a potential impact on marginalized or underserved populations.</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sz w:val="24"/>
          <w:szCs w:val="24"/>
        </w:rPr>
        <w:t xml:space="preserve"> Research that aims to identify and reduce disparities in healthcare access, quality, and outcomes is considered particularly relevant and impactful.</w:t>
      </w:r>
      <w:r>
        <w:rPr>
          <w:rFonts w:ascii="Google Sans Text" w:eastAsia="Google Sans Text" w:hAnsi="Google Sans Text" w:cs="Google Sans Text"/>
          <w:color w:val="575B5F"/>
          <w:sz w:val="24"/>
          <w:szCs w:val="24"/>
          <w:vertAlign w:val="superscript"/>
        </w:rPr>
        <w:t>61</w:t>
      </w:r>
      <w:r>
        <w:rPr>
          <w:rFonts w:ascii="Google Sans Text" w:eastAsia="Google Sans Text" w:hAnsi="Google Sans Text" w:cs="Google Sans Text"/>
          <w:color w:val="1B1C1D"/>
          <w:sz w:val="24"/>
          <w:szCs w:val="24"/>
        </w:rPr>
        <w:t xml:space="preserve"> Therefore, a proposal for a novel healthcare outcome assessment framework would be strengthened by clearly outlining how it would contribute to promoting health equity and improving outcomes for diverse patient populations.</w:t>
      </w:r>
    </w:p>
    <w:p w14:paraId="18BF28B5" w14:textId="77777777" w:rsidR="006B28EC"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Table 3: Alignment of Novel Framework with Grant Evaluation Criteria</w:t>
      </w:r>
    </w:p>
    <w:p w14:paraId="18BF28B6" w14:textId="77777777" w:rsidR="006B28EC" w:rsidRDefault="006B28EC">
      <w:pPr>
        <w:pBdr>
          <w:top w:val="nil"/>
          <w:left w:val="nil"/>
          <w:bottom w:val="nil"/>
          <w:right w:val="nil"/>
          <w:between w:val="nil"/>
        </w:pBdr>
        <w:spacing w:line="275" w:lineRule="auto"/>
        <w:rPr>
          <w:rFonts w:ascii="Google Sans Text" w:eastAsia="Google Sans Text" w:hAnsi="Google Sans Text" w:cs="Google Sans Text"/>
          <w:b/>
          <w:color w:val="1B1C1D"/>
          <w:sz w:val="24"/>
          <w:szCs w:val="24"/>
        </w:rPr>
      </w:pPr>
    </w:p>
    <w:tbl>
      <w:tblPr>
        <w:tblStyle w:val="a1"/>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6B28EC" w14:paraId="18BF28BA"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B7"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Grant Evaluation Criterion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B8"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How the Novel Framework Addresses this Criterion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B9"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Supporting Evidence/Rationale</w:t>
            </w:r>
          </w:p>
        </w:tc>
      </w:tr>
      <w:tr w:rsidR="006B28EC" w14:paraId="18BF28BE"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BB"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Significance &amp; Originality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BC"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Addresses the need for more comprehensive and patient-centered outcome assessment, integrates diverse data sources and advanced analytics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BD"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Current frameworks have limitations in these areas </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0"/>
                <w:szCs w:val="20"/>
              </w:rPr>
              <w:t xml:space="preserve">, growing emphasis on patient-centered care and health equity </w:t>
            </w:r>
            <w:r>
              <w:rPr>
                <w:rFonts w:ascii="Google Sans Text" w:eastAsia="Google Sans Text" w:hAnsi="Google Sans Text" w:cs="Google Sans Text"/>
                <w:color w:val="575B5F"/>
                <w:sz w:val="24"/>
                <w:szCs w:val="24"/>
                <w:vertAlign w:val="superscript"/>
              </w:rPr>
              <w:t>5</w:t>
            </w:r>
          </w:p>
        </w:tc>
      </w:tr>
      <w:tr w:rsidR="006B28EC" w14:paraId="18BF28C2"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BF"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Investigator(s)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C0"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(To be tailored based on CV) Demonstrates expertise in health informatics, data science, healthcare outcome assessment, and policy analysis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C1"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w:t>
            </w:r>
          </w:p>
        </w:tc>
      </w:tr>
      <w:tr w:rsidR="006B28EC" w14:paraId="18BF28C6"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C3"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Innovation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C4"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Integrates PROMs, wearable biometrics, and machine learning for a novel approach to outcome assessment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C5"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Leverages cutting-edge methodologies and technologies </w:t>
            </w:r>
            <w:r>
              <w:rPr>
                <w:rFonts w:ascii="Google Sans Text" w:eastAsia="Google Sans Text" w:hAnsi="Google Sans Text" w:cs="Google Sans Text"/>
                <w:color w:val="575B5F"/>
                <w:sz w:val="24"/>
                <w:szCs w:val="24"/>
                <w:vertAlign w:val="superscript"/>
              </w:rPr>
              <w:t>8</w:t>
            </w:r>
          </w:p>
        </w:tc>
      </w:tr>
      <w:tr w:rsidR="006B28EC" w14:paraId="18BF28CA"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C7"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Approach (Rigor &amp; Feasibility)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C8"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Proposes a well-defined framework with clear features and functionalities, leveraging established data standards and ML techniques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C9"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Builds upon existing frameworks and best practices </w:t>
            </w:r>
            <w:r>
              <w:rPr>
                <w:rFonts w:ascii="Google Sans Text" w:eastAsia="Google Sans Text" w:hAnsi="Google Sans Text" w:cs="Google Sans Text"/>
                <w:color w:val="575B5F"/>
                <w:sz w:val="24"/>
                <w:szCs w:val="24"/>
                <w:vertAlign w:val="superscript"/>
              </w:rPr>
              <w:t>18</w:t>
            </w:r>
            <w:r>
              <w:rPr>
                <w:rFonts w:ascii="Google Sans Text" w:eastAsia="Google Sans Text" w:hAnsi="Google Sans Text" w:cs="Google Sans Text"/>
                <w:color w:val="1B1C1D"/>
                <w:sz w:val="20"/>
                <w:szCs w:val="20"/>
              </w:rPr>
              <w:t xml:space="preserve">, ML techniques are increasingly used in healthcare </w:t>
            </w:r>
            <w:r>
              <w:rPr>
                <w:rFonts w:ascii="Google Sans Text" w:eastAsia="Google Sans Text" w:hAnsi="Google Sans Text" w:cs="Google Sans Text"/>
                <w:color w:val="575B5F"/>
                <w:sz w:val="24"/>
                <w:szCs w:val="24"/>
                <w:vertAlign w:val="superscript"/>
              </w:rPr>
              <w:t>32</w:t>
            </w:r>
          </w:p>
        </w:tc>
      </w:tr>
      <w:tr w:rsidR="006B28EC" w14:paraId="18BF28CE"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CB"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Environment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CC"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(To be tailored based on institutional support) Access to relevant data sources, computational resources, and collaborative expertise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CD"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w:t>
            </w:r>
          </w:p>
        </w:tc>
      </w:tr>
      <w:tr w:rsidR="006B28EC" w14:paraId="18BF28D2"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CF"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Health Impact on Marginalized Populations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D0"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Explicitly incorporates health equity metrics and aims to identify and address disparities in outcomes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D1"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Growing priority for funding agencies </w:t>
            </w:r>
            <w:r>
              <w:rPr>
                <w:rFonts w:ascii="Google Sans Text" w:eastAsia="Google Sans Text" w:hAnsi="Google Sans Text" w:cs="Google Sans Text"/>
                <w:color w:val="575B5F"/>
                <w:sz w:val="24"/>
                <w:szCs w:val="24"/>
                <w:vertAlign w:val="superscript"/>
              </w:rPr>
              <w:t>5</w:t>
            </w:r>
          </w:p>
        </w:tc>
      </w:tr>
      <w:tr w:rsidR="006B28EC" w14:paraId="18BF28D6"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D3"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Policy Relevance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D4"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Directly informs efforts to improve healthcare quality, access, and cost-effectiveness for hospitals, CDC, and CMS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F28D5" w14:textId="77777777" w:rsidR="006B28E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Addresses key policy priorities in healthcare </w:t>
            </w:r>
            <w:r>
              <w:rPr>
                <w:rFonts w:ascii="Google Sans Text" w:eastAsia="Google Sans Text" w:hAnsi="Google Sans Text" w:cs="Google Sans Text"/>
                <w:color w:val="575B5F"/>
                <w:sz w:val="24"/>
                <w:szCs w:val="24"/>
                <w:vertAlign w:val="superscript"/>
              </w:rPr>
              <w:t>1</w:t>
            </w:r>
          </w:p>
        </w:tc>
      </w:tr>
    </w:tbl>
    <w:p w14:paraId="18BF28D7" w14:textId="77777777" w:rsidR="006B28EC"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8. Conclusion: Advancing Healthcare Outcome Assessment through Innovation and Strategic Alignment</w:t>
      </w:r>
    </w:p>
    <w:p w14:paraId="18BF28D8" w14:textId="77777777" w:rsidR="006B28E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analysis presented in this report underscores the critical importance of robust and comprehensive healthcare outcome assessment for improving patient care, informing policy decisions, and driving quality improvement initiatives. By integrating innovative methodologies such as patient-reported outcome measures and wearable biometrics with the transformative power of machine learning, a novel framework can be developed to overcome the limitations of existing systems. This framework, characterized by its ability to integrate diverse data sources, provide predictive analytics, enable real-time monitoring, and prioritize patient-centeredness and health equity, holds significant potential to provide deeper and more actionable insights into healthcare effectiveness.</w:t>
      </w:r>
    </w:p>
    <w:p w14:paraId="18BF28D9" w14:textId="77777777" w:rsidR="006B28EC" w:rsidRDefault="00000000">
      <w:pPr>
        <w:pBdr>
          <w:top w:val="nil"/>
          <w:left w:val="nil"/>
          <w:bottom w:val="nil"/>
          <w:right w:val="nil"/>
          <w:between w:val="nil"/>
        </w:pBdr>
        <w:spacing w:after="255"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A novel framework that is designed to meet the specific needs of hospitals, the CDC, and CMS, while simultaneously prioritizing the perspectives and experiences of </w:t>
      </w:r>
      <w:r>
        <w:rPr>
          <w:rFonts w:ascii="Google Sans Text" w:eastAsia="Google Sans Text" w:hAnsi="Google Sans Text" w:cs="Google Sans Text"/>
          <w:color w:val="1B1C1D"/>
          <w:sz w:val="24"/>
          <w:szCs w:val="24"/>
        </w:rPr>
        <w:lastRenderedPageBreak/>
        <w:t>patients and addressing health disparities, has the capacity to be highly impactful and policy-relevant. Its ability to facilitate data sharing and collaboration through standardized data models would further enhance its value across the healthcare ecosystem. To realize the potential of such a framework, a well-articulated proposal that clearly aligns with the evaluation criteria of funding agencies is paramount. By highlighting the significance and originality of the research, the innovation of the proposed approach, the rigor and feasibility of the methods, and the potential impact on improving healthcare outcomes and promoting health equity, the likelihood of securing the necessary support for development and implementation will be greatly enhanced. Ultimately, the advancement of healthcare outcome assessment through innovation and strategic alignment with policy goals will pave the way for a more effective, equitable, and patient-centered healthcare system.</w:t>
      </w:r>
    </w:p>
    <w:p w14:paraId="18BF28DA" w14:textId="77777777" w:rsidR="006B28EC" w:rsidRDefault="00000000">
      <w:pPr>
        <w:pStyle w:val="Heading4"/>
        <w:spacing w:before="0"/>
        <w:rPr>
          <w:rFonts w:ascii="Google Sans" w:eastAsia="Google Sans" w:hAnsi="Google Sans" w:cs="Google Sans"/>
        </w:rPr>
      </w:pPr>
      <w:r>
        <w:rPr>
          <w:rFonts w:ascii="Google Sans" w:eastAsia="Google Sans" w:hAnsi="Google Sans" w:cs="Google Sans"/>
        </w:rPr>
        <w:t>Works cited</w:t>
      </w:r>
    </w:p>
    <w:p w14:paraId="18BF28DB" w14:textId="77777777" w:rsidR="006B28EC"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Policy-Relevant Research: When Does It Matter? - PMC - PubMed Central, accessed on March 31, 2025, </w:t>
      </w:r>
      <w:hyperlink r:id="rId5">
        <w:r>
          <w:rPr>
            <w:rFonts w:ascii="Google Sans" w:eastAsia="Google Sans" w:hAnsi="Google Sans" w:cs="Google Sans"/>
            <w:color w:val="0000EE"/>
            <w:sz w:val="24"/>
            <w:szCs w:val="24"/>
            <w:u w:val="single"/>
          </w:rPr>
          <w:t>https://pmc.ncbi.nlm.nih.gov/articles/PMC534939/</w:t>
        </w:r>
      </w:hyperlink>
    </w:p>
    <w:p w14:paraId="18BF28DC" w14:textId="77777777" w:rsidR="006B28EC"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Outcomes Research | AMCP.org, accessed on March 31, 2025, </w:t>
      </w:r>
      <w:hyperlink r:id="rId6">
        <w:r>
          <w:rPr>
            <w:rFonts w:ascii="Google Sans" w:eastAsia="Google Sans" w:hAnsi="Google Sans" w:cs="Google Sans"/>
            <w:color w:val="0000EE"/>
            <w:sz w:val="24"/>
            <w:szCs w:val="24"/>
            <w:u w:val="single"/>
          </w:rPr>
          <w:t>https://www.amcp.org/concepts-managed-care-pharmacy/outcomes-research</w:t>
        </w:r>
      </w:hyperlink>
    </w:p>
    <w:p w14:paraId="18BF28DD" w14:textId="77777777" w:rsidR="006B28EC"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The Top Seven Healthcare Outcome Measures and Three Measurement Essentials, accessed on March 31, 2025, </w:t>
      </w:r>
      <w:hyperlink r:id="rId7">
        <w:r>
          <w:rPr>
            <w:rFonts w:ascii="Google Sans" w:eastAsia="Google Sans" w:hAnsi="Google Sans" w:cs="Google Sans"/>
            <w:color w:val="0000EE"/>
            <w:sz w:val="24"/>
            <w:szCs w:val="24"/>
            <w:u w:val="single"/>
          </w:rPr>
          <w:t>https://www.healthcatalyst.com/learn/insights/top-7-healthcare-outcome-measures</w:t>
        </w:r>
      </w:hyperlink>
    </w:p>
    <w:p w14:paraId="18BF28DE" w14:textId="77777777" w:rsidR="006B28EC"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Advancing Methods to Measure and Reward Healthcare Innovation - PMC, accessed on March 31, 2025, </w:t>
      </w:r>
      <w:hyperlink r:id="rId8">
        <w:r>
          <w:rPr>
            <w:rFonts w:ascii="Google Sans" w:eastAsia="Google Sans" w:hAnsi="Google Sans" w:cs="Google Sans"/>
            <w:color w:val="0000EE"/>
            <w:sz w:val="24"/>
            <w:szCs w:val="24"/>
            <w:u w:val="single"/>
          </w:rPr>
          <w:t>https://pmc.ncbi.nlm.nih.gov/articles/PMC11230982/</w:t>
        </w:r>
      </w:hyperlink>
    </w:p>
    <w:p w14:paraId="18BF28DF" w14:textId="77777777" w:rsidR="006B28EC"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2023 Top Trends in Health Economics and Outcomes Research ..., accessed on March 31, 2025, </w:t>
      </w:r>
      <w:hyperlink r:id="rId9">
        <w:r>
          <w:rPr>
            <w:rFonts w:ascii="Google Sans" w:eastAsia="Google Sans" w:hAnsi="Google Sans" w:cs="Google Sans"/>
            <w:color w:val="0000EE"/>
            <w:sz w:val="24"/>
            <w:szCs w:val="24"/>
            <w:u w:val="single"/>
          </w:rPr>
          <w:t>https://avalere.com/insights/2023-top-trends-in-health-economics-and-outcomes-research-2</w:t>
        </w:r>
      </w:hyperlink>
    </w:p>
    <w:p w14:paraId="18BF28E0" w14:textId="77777777" w:rsidR="006B28EC"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Focus Area: Patient-Reported Outcomes and other Clinical Outcome ..., accessed on March 31, 2025, </w:t>
      </w:r>
      <w:hyperlink r:id="rId10">
        <w:r>
          <w:rPr>
            <w:rFonts w:ascii="Google Sans" w:eastAsia="Google Sans" w:hAnsi="Google Sans" w:cs="Google Sans"/>
            <w:color w:val="0000EE"/>
            <w:sz w:val="24"/>
            <w:szCs w:val="24"/>
            <w:u w:val="single"/>
          </w:rPr>
          <w:t>https://www.fda.gov/science-research/focus-areas-regulatory-science-report/focus-area-patient-reported-outcomes-and-other-clinical-outcome-assessments</w:t>
        </w:r>
      </w:hyperlink>
    </w:p>
    <w:p w14:paraId="18BF28E1" w14:textId="77777777" w:rsidR="006B28EC"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Outcomes research - Wikipedia, accessed on March 31, 2025, </w:t>
      </w:r>
      <w:hyperlink r:id="rId11">
        <w:r>
          <w:rPr>
            <w:rFonts w:ascii="Google Sans" w:eastAsia="Google Sans" w:hAnsi="Google Sans" w:cs="Google Sans"/>
            <w:color w:val="0000EE"/>
            <w:sz w:val="24"/>
            <w:szCs w:val="24"/>
            <w:u w:val="single"/>
          </w:rPr>
          <w:t>https://en.wikipedia.org/wiki/Outcomes_research</w:t>
        </w:r>
      </w:hyperlink>
    </w:p>
    <w:p w14:paraId="18BF28E2" w14:textId="77777777" w:rsidR="006B28EC"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The importance of a robust clinical outcome assessment strategy in your clinical trial, accessed on March 31, 2025, </w:t>
      </w:r>
      <w:hyperlink r:id="rId12">
        <w:r>
          <w:rPr>
            <w:rFonts w:ascii="Google Sans" w:eastAsia="Google Sans" w:hAnsi="Google Sans" w:cs="Google Sans"/>
            <w:color w:val="0000EE"/>
            <w:sz w:val="24"/>
            <w:szCs w:val="24"/>
            <w:u w:val="single"/>
          </w:rPr>
          <w:t>https://www.iconplc.com/insights/blog/2024/10/25/importance-robust-clinical-outcome-assessment-strategy-your-clinical-trial</w:t>
        </w:r>
      </w:hyperlink>
    </w:p>
    <w:p w14:paraId="18BF28E3" w14:textId="77777777" w:rsidR="006B28EC"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Recent Advancements in Emerging Technologies for Healthcare Management Systems: A Survey - PMC - PubMed Central, accessed on March 31, 2025, </w:t>
      </w:r>
      <w:hyperlink r:id="rId13">
        <w:r>
          <w:rPr>
            <w:rFonts w:ascii="Google Sans" w:eastAsia="Google Sans" w:hAnsi="Google Sans" w:cs="Google Sans"/>
            <w:color w:val="0000EE"/>
            <w:sz w:val="24"/>
            <w:szCs w:val="24"/>
            <w:u w:val="single"/>
          </w:rPr>
          <w:t>https://pmc.ncbi.nlm.nih.gov/articles/PMC9601636/</w:t>
        </w:r>
      </w:hyperlink>
    </w:p>
    <w:p w14:paraId="18BF28E4" w14:textId="77777777" w:rsidR="006B28EC" w:rsidRDefault="00000000">
      <w:pPr>
        <w:numPr>
          <w:ilvl w:val="0"/>
          <w:numId w:val="1"/>
        </w:numPr>
        <w:pBdr>
          <w:top w:val="nil"/>
          <w:left w:val="nil"/>
          <w:bottom w:val="nil"/>
          <w:right w:val="nil"/>
          <w:between w:val="nil"/>
        </w:pBdr>
      </w:pPr>
      <w:r>
        <w:rPr>
          <w:rFonts w:ascii="Google Sans" w:eastAsia="Google Sans" w:hAnsi="Google Sans" w:cs="Google Sans"/>
          <w:sz w:val="24"/>
          <w:szCs w:val="24"/>
        </w:rPr>
        <w:lastRenderedPageBreak/>
        <w:t xml:space="preserve">Wearable Technology in Healthcare and Its Benefits, accessed on March 31, 2025, </w:t>
      </w:r>
      <w:hyperlink r:id="rId14">
        <w:r>
          <w:rPr>
            <w:rFonts w:ascii="Google Sans" w:eastAsia="Google Sans" w:hAnsi="Google Sans" w:cs="Google Sans"/>
            <w:color w:val="0000EE"/>
            <w:sz w:val="24"/>
            <w:szCs w:val="24"/>
            <w:u w:val="single"/>
          </w:rPr>
          <w:t>https://kms-healthcare.com/blog/wearable-technology-in-healthcare/</w:t>
        </w:r>
      </w:hyperlink>
    </w:p>
    <w:p w14:paraId="18BF28E5" w14:textId="77777777" w:rsidR="006B28EC"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Harnessing safety data from wearable devices | Pharmacovigilance professionals propose how to capture, evaluate, and report information - Deloitte, accessed on March 31, 2025, </w:t>
      </w:r>
      <w:hyperlink r:id="rId15">
        <w:r>
          <w:rPr>
            <w:rFonts w:ascii="Google Sans" w:eastAsia="Google Sans" w:hAnsi="Google Sans" w:cs="Google Sans"/>
            <w:color w:val="0000EE"/>
            <w:sz w:val="24"/>
            <w:szCs w:val="24"/>
            <w:u w:val="single"/>
          </w:rPr>
          <w:t>https://www2.deloitte.com/content/dam/Deloitte/us/Documents/life-sciences-health-care/us-lshc-harnessing-safety-data-from-wearable-devices.pdf</w:t>
        </w:r>
      </w:hyperlink>
    </w:p>
    <w:p w14:paraId="18BF28E6" w14:textId="77777777" w:rsidR="006B28EC"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The Impact of Wearable Technologies in Health Research: Scoping Review, accessed on March 31, 2025, </w:t>
      </w:r>
      <w:hyperlink r:id="rId16">
        <w:r>
          <w:rPr>
            <w:rFonts w:ascii="Google Sans" w:eastAsia="Google Sans" w:hAnsi="Google Sans" w:cs="Google Sans"/>
            <w:color w:val="0000EE"/>
            <w:sz w:val="24"/>
            <w:szCs w:val="24"/>
            <w:u w:val="single"/>
          </w:rPr>
          <w:t>https://mhealth.jmir.org/2022/1/e34384</w:t>
        </w:r>
      </w:hyperlink>
    </w:p>
    <w:p w14:paraId="18BF28E7" w14:textId="77777777" w:rsidR="006B28EC"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The Impact of Wearable Technologies in Health Research: Scoping Review - PMC, accessed on March 31, 2025, </w:t>
      </w:r>
      <w:hyperlink r:id="rId17">
        <w:r>
          <w:rPr>
            <w:rFonts w:ascii="Google Sans" w:eastAsia="Google Sans" w:hAnsi="Google Sans" w:cs="Google Sans"/>
            <w:color w:val="0000EE"/>
            <w:sz w:val="24"/>
            <w:szCs w:val="24"/>
            <w:u w:val="single"/>
          </w:rPr>
          <w:t>https://pmc.ncbi.nlm.nih.gov/articles/PMC8826148/</w:t>
        </w:r>
      </w:hyperlink>
    </w:p>
    <w:p w14:paraId="18BF28E8" w14:textId="77777777" w:rsidR="006B28EC"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Use of wearable biometric monitoring devices to measure outcomes in randomized clinical trials, accessed on March 31, 2025, </w:t>
      </w:r>
      <w:hyperlink r:id="rId18">
        <w:r>
          <w:rPr>
            <w:rFonts w:ascii="Google Sans" w:eastAsia="Google Sans" w:hAnsi="Google Sans" w:cs="Google Sans"/>
            <w:color w:val="0000EE"/>
            <w:sz w:val="24"/>
            <w:szCs w:val="24"/>
            <w:u w:val="single"/>
          </w:rPr>
          <w:t>https://d-nb.info/1221582127/34</w:t>
        </w:r>
      </w:hyperlink>
    </w:p>
    <w:p w14:paraId="18BF28E9" w14:textId="77777777" w:rsidR="006B28EC"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(PDF) Use of wearable biometric monitoring devices to measure outcomes in randomized clinical trials: a methodological systematic review - ResearchGate, accessed on March 31, 2025, </w:t>
      </w:r>
      <w:hyperlink r:id="rId19">
        <w:r>
          <w:rPr>
            <w:rFonts w:ascii="Google Sans" w:eastAsia="Google Sans" w:hAnsi="Google Sans" w:cs="Google Sans"/>
            <w:color w:val="0000EE"/>
            <w:sz w:val="24"/>
            <w:szCs w:val="24"/>
            <w:u w:val="single"/>
          </w:rPr>
          <w:t>https://www.researchgate.net/publication/346503338_Use_of_wearable_biometric_monitoring_devices_to_measure_outcomes_in_randomized_clinical_trials_a_methodological_systematic_review</w:t>
        </w:r>
      </w:hyperlink>
    </w:p>
    <w:p w14:paraId="18BF28EA" w14:textId="77777777" w:rsidR="006B28EC"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Unveiling wearables: exploring the global landscape of biometric applications and vital signs and behavioral impact - PMC, accessed on March 31, 2025, </w:t>
      </w:r>
      <w:hyperlink r:id="rId20">
        <w:r>
          <w:rPr>
            <w:rFonts w:ascii="Google Sans" w:eastAsia="Google Sans" w:hAnsi="Google Sans" w:cs="Google Sans"/>
            <w:color w:val="0000EE"/>
            <w:sz w:val="24"/>
            <w:szCs w:val="24"/>
            <w:u w:val="single"/>
          </w:rPr>
          <w:t>https://pmc.ncbi.nlm.nih.gov/articles/PMC11165804/</w:t>
        </w:r>
      </w:hyperlink>
    </w:p>
    <w:p w14:paraId="18BF28EB" w14:textId="77777777" w:rsidR="006B28EC"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Full article: Advancing Measurement of Correctional Officer Health and Wellness: A Pilot Study of Wearable Biometric Sensor Devices, accessed on March 31, 2025, </w:t>
      </w:r>
      <w:hyperlink r:id="rId21">
        <w:r>
          <w:rPr>
            <w:rFonts w:ascii="Google Sans" w:eastAsia="Google Sans" w:hAnsi="Google Sans" w:cs="Google Sans"/>
            <w:color w:val="0000EE"/>
            <w:sz w:val="24"/>
            <w:szCs w:val="24"/>
            <w:u w:val="single"/>
          </w:rPr>
          <w:t>https://www.tandfonline.com/doi/full/10.1080/07418825.2024.2425671?af=R</w:t>
        </w:r>
      </w:hyperlink>
    </w:p>
    <w:p w14:paraId="18BF28EC" w14:textId="77777777" w:rsidR="006B28EC"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How to build a clinical outcome assessment (COA) - Definitive Healthcare, accessed on March 31, 2025, </w:t>
      </w:r>
      <w:hyperlink r:id="rId22">
        <w:r>
          <w:rPr>
            <w:rFonts w:ascii="Google Sans" w:eastAsia="Google Sans" w:hAnsi="Google Sans" w:cs="Google Sans"/>
            <w:color w:val="0000EE"/>
            <w:sz w:val="24"/>
            <w:szCs w:val="24"/>
            <w:u w:val="single"/>
          </w:rPr>
          <w:t>https://www.definitivehc.com/resources/how-to-guides/clinical-outcome-assessment</w:t>
        </w:r>
      </w:hyperlink>
    </w:p>
    <w:p w14:paraId="18BF28ED" w14:textId="77777777" w:rsidR="006B28EC"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Why measuring outcomes is important in health care - PMC - PubMed Central, accessed on March 31, 2025, </w:t>
      </w:r>
      <w:hyperlink r:id="rId23">
        <w:r>
          <w:rPr>
            <w:rFonts w:ascii="Google Sans" w:eastAsia="Google Sans" w:hAnsi="Google Sans" w:cs="Google Sans"/>
            <w:color w:val="0000EE"/>
            <w:sz w:val="24"/>
            <w:szCs w:val="24"/>
            <w:u w:val="single"/>
          </w:rPr>
          <w:t>https://pmc.ncbi.nlm.nih.gov/articles/PMC6430924/</w:t>
        </w:r>
      </w:hyperlink>
    </w:p>
    <w:p w14:paraId="18BF28EE" w14:textId="77777777" w:rsidR="006B28EC"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Outcome Measures Framework | Effective Health Care (EHC) Program, accessed on March 31, 2025, </w:t>
      </w:r>
      <w:hyperlink r:id="rId24">
        <w:r>
          <w:rPr>
            <w:rFonts w:ascii="Google Sans" w:eastAsia="Google Sans" w:hAnsi="Google Sans" w:cs="Google Sans"/>
            <w:color w:val="0000EE"/>
            <w:sz w:val="24"/>
            <w:szCs w:val="24"/>
            <w:u w:val="single"/>
          </w:rPr>
          <w:t>https://effectivehealthcare.ahrq.gov/products/registry-of-patient-registries/outcome-measures-framework</w:t>
        </w:r>
      </w:hyperlink>
    </w:p>
    <w:p w14:paraId="18BF28EF" w14:textId="77777777" w:rsidR="006B28EC"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Capstone for the Outcomes Measures Harmonization Project | ASPE - HHS.gov, accessed on March 31, 2025, </w:t>
      </w:r>
      <w:hyperlink r:id="rId25">
        <w:r>
          <w:rPr>
            <w:rFonts w:ascii="Google Sans" w:eastAsia="Google Sans" w:hAnsi="Google Sans" w:cs="Google Sans"/>
            <w:color w:val="0000EE"/>
            <w:sz w:val="24"/>
            <w:szCs w:val="24"/>
            <w:u w:val="single"/>
          </w:rPr>
          <w:t>https://aspe.hhs.gov/capstone-outcomes-measures-harmonization-project</w:t>
        </w:r>
      </w:hyperlink>
    </w:p>
    <w:p w14:paraId="18BF28F0" w14:textId="77777777" w:rsidR="006B28EC"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Outcome Measures Harmonization | Effective Health Care (EHC) Program - AHRQ, accessed on March 31, 2025, </w:t>
      </w:r>
      <w:hyperlink r:id="rId26">
        <w:r>
          <w:rPr>
            <w:rFonts w:ascii="Google Sans" w:eastAsia="Google Sans" w:hAnsi="Google Sans" w:cs="Google Sans"/>
            <w:color w:val="0000EE"/>
            <w:sz w:val="24"/>
            <w:szCs w:val="24"/>
            <w:u w:val="single"/>
          </w:rPr>
          <w:t>https://effectivehealthcare.ahrq.gov/products/outcome-measures-harmonization</w:t>
        </w:r>
      </w:hyperlink>
    </w:p>
    <w:p w14:paraId="18BF28F1" w14:textId="77777777" w:rsidR="006B28EC"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Outcome Measures Framework: Literature Review Findings and Implications - Effective Health Care Program - AHRQ, accessed on March 31, 2025, </w:t>
      </w:r>
      <w:hyperlink r:id="rId27">
        <w:r>
          <w:rPr>
            <w:rFonts w:ascii="Google Sans" w:eastAsia="Google Sans" w:hAnsi="Google Sans" w:cs="Google Sans"/>
            <w:color w:val="0000EE"/>
            <w:sz w:val="24"/>
            <w:szCs w:val="24"/>
            <w:u w:val="single"/>
          </w:rPr>
          <w:t>https://effectivehealthcare.ahrq.gov/sites/default/files/wysiwyg/registry-of-patient-registries_research.pdf</w:t>
        </w:r>
      </w:hyperlink>
    </w:p>
    <w:p w14:paraId="18BF28F2" w14:textId="77777777" w:rsidR="006B28EC"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Harnessing Machine Learning for Predictive Analytics in Healthcare - GRG Health, accessed on March 31, 2025, </w:t>
      </w:r>
      <w:hyperlink r:id="rId28">
        <w:r>
          <w:rPr>
            <w:rFonts w:ascii="Google Sans" w:eastAsia="Google Sans" w:hAnsi="Google Sans" w:cs="Google Sans"/>
            <w:color w:val="0000EE"/>
            <w:sz w:val="24"/>
            <w:szCs w:val="24"/>
            <w:u w:val="single"/>
          </w:rPr>
          <w:t>https://www.grgonline.com/post/harnessing-the-power-of-machine-learning-in-predictive-analytics-for-health</w:t>
        </w:r>
      </w:hyperlink>
    </w:p>
    <w:p w14:paraId="18BF28F3" w14:textId="77777777" w:rsidR="006B28EC"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Unveiling the Influence of AI Predictive Analytics on Patient Outcomes: A Comprehensive Narrative Review - PMC, accessed on March 31, 2025, </w:t>
      </w:r>
      <w:hyperlink r:id="rId29">
        <w:r>
          <w:rPr>
            <w:rFonts w:ascii="Google Sans" w:eastAsia="Google Sans" w:hAnsi="Google Sans" w:cs="Google Sans"/>
            <w:color w:val="0000EE"/>
            <w:sz w:val="24"/>
            <w:szCs w:val="24"/>
            <w:u w:val="single"/>
          </w:rPr>
          <w:t>https://pmc.ncbi.nlm.nih.gov/articles/PMC11161909/</w:t>
        </w:r>
      </w:hyperlink>
    </w:p>
    <w:p w14:paraId="18BF28F4" w14:textId="77777777" w:rsidR="006B28EC"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Data classification, clustering and regression for healthcare data... | Download Scientific Diagram - ResearchGate, accessed on March 31, 2025, </w:t>
      </w:r>
      <w:hyperlink r:id="rId30">
        <w:r>
          <w:rPr>
            <w:rFonts w:ascii="Google Sans" w:eastAsia="Google Sans" w:hAnsi="Google Sans" w:cs="Google Sans"/>
            <w:color w:val="0000EE"/>
            <w:sz w:val="24"/>
            <w:szCs w:val="24"/>
            <w:u w:val="single"/>
          </w:rPr>
          <w:t>https://www.researchgate.net/figure/Data-classification-clustering-and-regression-for-healthcare-data-analytics-ML_fig1_339847881</w:t>
        </w:r>
      </w:hyperlink>
    </w:p>
    <w:p w14:paraId="18BF28F5" w14:textId="77777777" w:rsidR="006B28EC"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Classification Models in Healthcare: Disease Prediction and Diagnosis - Keylabs, accessed on March 31, 2025, </w:t>
      </w:r>
      <w:hyperlink r:id="rId31">
        <w:r>
          <w:rPr>
            <w:rFonts w:ascii="Google Sans" w:eastAsia="Google Sans" w:hAnsi="Google Sans" w:cs="Google Sans"/>
            <w:color w:val="0000EE"/>
            <w:sz w:val="24"/>
            <w:szCs w:val="24"/>
            <w:u w:val="single"/>
          </w:rPr>
          <w:t>https://keylabs.ai/blog/classification-models-in-healthcare-disease-prediction-and-diagnosis/</w:t>
        </w:r>
      </w:hyperlink>
    </w:p>
    <w:p w14:paraId="18BF28F6" w14:textId="77777777" w:rsidR="006B28EC"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Predictive modeling of biomedical temporal data in healthcare applications: review and future directions - PubMed Central, accessed on March 31, 2025, </w:t>
      </w:r>
      <w:hyperlink r:id="rId32">
        <w:r>
          <w:rPr>
            <w:rFonts w:ascii="Google Sans" w:eastAsia="Google Sans" w:hAnsi="Google Sans" w:cs="Google Sans"/>
            <w:color w:val="0000EE"/>
            <w:sz w:val="24"/>
            <w:szCs w:val="24"/>
            <w:u w:val="single"/>
          </w:rPr>
          <w:t>https://pmc.ncbi.nlm.nih.gov/articles/PMC11519529/</w:t>
        </w:r>
      </w:hyperlink>
    </w:p>
    <w:p w14:paraId="18BF28F7" w14:textId="77777777" w:rsidR="006B28EC"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Top 5 Predictive Analytics Models and Algorithms - insightsoftware, accessed on March 31, 2025, </w:t>
      </w:r>
      <w:hyperlink r:id="rId33">
        <w:r>
          <w:rPr>
            <w:rFonts w:ascii="Google Sans" w:eastAsia="Google Sans" w:hAnsi="Google Sans" w:cs="Google Sans"/>
            <w:color w:val="0000EE"/>
            <w:sz w:val="24"/>
            <w:szCs w:val="24"/>
            <w:u w:val="single"/>
          </w:rPr>
          <w:t>https://insightsoftware.com/blog/top-5-predictive-analytics-models-and-algorithms/</w:t>
        </w:r>
      </w:hyperlink>
    </w:p>
    <w:p w14:paraId="18BF28F8" w14:textId="77777777" w:rsidR="006B28EC"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A Comprehensive Review on Machine Learning in Healthcare Industry: Classification, Restrictions, Opportunities and Challenges - PMC - PubMed Central, accessed on March 31, 2025, </w:t>
      </w:r>
      <w:hyperlink r:id="rId34">
        <w:r>
          <w:rPr>
            <w:rFonts w:ascii="Google Sans" w:eastAsia="Google Sans" w:hAnsi="Google Sans" w:cs="Google Sans"/>
            <w:color w:val="0000EE"/>
            <w:sz w:val="24"/>
            <w:szCs w:val="24"/>
            <w:u w:val="single"/>
          </w:rPr>
          <w:t>https://pmc.ncbi.nlm.nih.gov/articles/PMC10180678/</w:t>
        </w:r>
      </w:hyperlink>
    </w:p>
    <w:p w14:paraId="18BF28F9" w14:textId="77777777" w:rsidR="006B28EC"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Predicting Readmission Among High-Risk Discharged Patients Using a Machine Learning Model With Nursing Data: Retrospective Study - JMIR Medical Informatics, accessed on March 31, 2025, </w:t>
      </w:r>
      <w:hyperlink r:id="rId35">
        <w:r>
          <w:rPr>
            <w:rFonts w:ascii="Google Sans" w:eastAsia="Google Sans" w:hAnsi="Google Sans" w:cs="Google Sans"/>
            <w:color w:val="0000EE"/>
            <w:sz w:val="24"/>
            <w:szCs w:val="24"/>
            <w:u w:val="single"/>
          </w:rPr>
          <w:t>https://medinform.jmir.org/2025/1/e56671</w:t>
        </w:r>
      </w:hyperlink>
    </w:p>
    <w:p w14:paraId="18BF28FA" w14:textId="77777777" w:rsidR="006B28EC"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Machine learning in healthcare: Uses, benefits and pioneers in the field - EIT Health, accessed on March 31, 2025, </w:t>
      </w:r>
      <w:hyperlink r:id="rId36">
        <w:r>
          <w:rPr>
            <w:rFonts w:ascii="Google Sans" w:eastAsia="Google Sans" w:hAnsi="Google Sans" w:cs="Google Sans"/>
            <w:color w:val="0000EE"/>
            <w:sz w:val="24"/>
            <w:szCs w:val="24"/>
            <w:u w:val="single"/>
          </w:rPr>
          <w:t>https://eithealth.eu/news-article/machine-learning-in-healthcare-uses-benefits-and-pioneers-in-the-field/</w:t>
        </w:r>
      </w:hyperlink>
    </w:p>
    <w:p w14:paraId="18BF28FB" w14:textId="77777777" w:rsidR="006B28EC"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American clusters: using machine learning to understand health and health care disparities in the United States | Health Affairs Scholar | Oxford Academic, accessed on March 31, 2025, </w:t>
      </w:r>
      <w:hyperlink r:id="rId37">
        <w:r>
          <w:rPr>
            <w:rFonts w:ascii="Google Sans" w:eastAsia="Google Sans" w:hAnsi="Google Sans" w:cs="Google Sans"/>
            <w:color w:val="0000EE"/>
            <w:sz w:val="24"/>
            <w:szCs w:val="24"/>
            <w:u w:val="single"/>
          </w:rPr>
          <w:t>https://academic.oup.com/healthaffairsscholar/article/2/3/qxae017/7608196</w:t>
        </w:r>
      </w:hyperlink>
    </w:p>
    <w:p w14:paraId="18BF28FC" w14:textId="77777777" w:rsidR="006B28EC"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How can clustering algorithms drive results in healthcare? - BytePlus, accessed on March 31, 2025, </w:t>
      </w:r>
      <w:hyperlink r:id="rId38">
        <w:r>
          <w:rPr>
            <w:rFonts w:ascii="Google Sans" w:eastAsia="Google Sans" w:hAnsi="Google Sans" w:cs="Google Sans"/>
            <w:color w:val="0000EE"/>
            <w:sz w:val="24"/>
            <w:szCs w:val="24"/>
            <w:u w:val="single"/>
          </w:rPr>
          <w:t>https://www.byteplus.com/en/topic/478903</w:t>
        </w:r>
      </w:hyperlink>
    </w:p>
    <w:p w14:paraId="18BF28FD" w14:textId="77777777" w:rsidR="006B28EC"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Clustering in Machine Learning | GeeksforGeeks, accessed on March 31, 2025, </w:t>
      </w:r>
      <w:hyperlink r:id="rId39">
        <w:r>
          <w:rPr>
            <w:rFonts w:ascii="Google Sans" w:eastAsia="Google Sans" w:hAnsi="Google Sans" w:cs="Google Sans"/>
            <w:color w:val="0000EE"/>
            <w:sz w:val="24"/>
            <w:szCs w:val="24"/>
            <w:u w:val="single"/>
          </w:rPr>
          <w:t>https://www.geeksforgeeks.org/clustering-in-machine-learning/</w:t>
        </w:r>
      </w:hyperlink>
    </w:p>
    <w:p w14:paraId="18BF28FE" w14:textId="77777777" w:rsidR="006B28EC"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Machine-learning clustering analysis identifies novel phenogroups in patients with ST-elevation acute myocardial infarction - PubMed, accessed on March 31, 2025, </w:t>
      </w:r>
      <w:hyperlink r:id="rId40">
        <w:r>
          <w:rPr>
            <w:rFonts w:ascii="Google Sans" w:eastAsia="Google Sans" w:hAnsi="Google Sans" w:cs="Google Sans"/>
            <w:color w:val="0000EE"/>
            <w:sz w:val="24"/>
            <w:szCs w:val="24"/>
            <w:u w:val="single"/>
          </w:rPr>
          <w:t>https://pubmed.ncbi.nlm.nih.gov/38880421/</w:t>
        </w:r>
      </w:hyperlink>
    </w:p>
    <w:p w14:paraId="18BF28FF" w14:textId="77777777" w:rsidR="006B28EC" w:rsidRDefault="00000000">
      <w:pPr>
        <w:numPr>
          <w:ilvl w:val="0"/>
          <w:numId w:val="1"/>
        </w:numPr>
        <w:pBdr>
          <w:top w:val="nil"/>
          <w:left w:val="nil"/>
          <w:bottom w:val="nil"/>
          <w:right w:val="nil"/>
          <w:between w:val="nil"/>
        </w:pBdr>
      </w:pPr>
      <w:r>
        <w:rPr>
          <w:rFonts w:ascii="Google Sans" w:eastAsia="Google Sans" w:hAnsi="Google Sans" w:cs="Google Sans"/>
          <w:sz w:val="24"/>
          <w:szCs w:val="24"/>
        </w:rPr>
        <w:lastRenderedPageBreak/>
        <w:t xml:space="preserve">AAAI 2022 tutorial - time-series in healthcare: challenges and solutions - YouTube, accessed on March 31, 2025, </w:t>
      </w:r>
      <w:hyperlink r:id="rId41">
        <w:r>
          <w:rPr>
            <w:rFonts w:ascii="Google Sans" w:eastAsia="Google Sans" w:hAnsi="Google Sans" w:cs="Google Sans"/>
            <w:color w:val="0000EE"/>
            <w:sz w:val="24"/>
            <w:szCs w:val="24"/>
            <w:u w:val="single"/>
          </w:rPr>
          <w:t>https://www.youtube.com/watch?v=qZI8VBN-mMc</w:t>
        </w:r>
      </w:hyperlink>
    </w:p>
    <w:p w14:paraId="18BF2900" w14:textId="77777777" w:rsidR="006B28EC"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Time Series Forecasting with Machine Learning: Applications in Healthcare - Journal of Scientific and Engineering Research, accessed on March 31, 2025, </w:t>
      </w:r>
      <w:hyperlink r:id="rId42">
        <w:r>
          <w:rPr>
            <w:rFonts w:ascii="Google Sans" w:eastAsia="Google Sans" w:hAnsi="Google Sans" w:cs="Google Sans"/>
            <w:color w:val="0000EE"/>
            <w:sz w:val="24"/>
            <w:szCs w:val="24"/>
            <w:u w:val="single"/>
          </w:rPr>
          <w:t>https://jsaer.com/download/vol-7-iss-5-2020/JSAER2020-7-5-395-402.pdf</w:t>
        </w:r>
      </w:hyperlink>
    </w:p>
    <w:p w14:paraId="18BF2901" w14:textId="77777777" w:rsidR="006B28EC"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(PDF) Time Series Analysis and Some Applications in Medical Research - ResearchGate, accessed on March 31, 2025, </w:t>
      </w:r>
      <w:hyperlink r:id="rId43">
        <w:r>
          <w:rPr>
            <w:rFonts w:ascii="Google Sans" w:eastAsia="Google Sans" w:hAnsi="Google Sans" w:cs="Google Sans"/>
            <w:color w:val="0000EE"/>
            <w:sz w:val="24"/>
            <w:szCs w:val="24"/>
            <w:u w:val="single"/>
          </w:rPr>
          <w:t>https://www.researchgate.net/publication/365027030_Time_Series_Analysis_and_Some_Applications_in_Medical_Research</w:t>
        </w:r>
      </w:hyperlink>
    </w:p>
    <w:p w14:paraId="18BF2902" w14:textId="77777777" w:rsidR="006B28EC"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Community Planning for Health Assessment: Frameworks &amp; Tools - CDC, accessed on March 31, 2025, </w:t>
      </w:r>
      <w:hyperlink r:id="rId44">
        <w:r>
          <w:rPr>
            <w:rFonts w:ascii="Google Sans" w:eastAsia="Google Sans" w:hAnsi="Google Sans" w:cs="Google Sans"/>
            <w:color w:val="0000EE"/>
            <w:sz w:val="24"/>
            <w:szCs w:val="24"/>
            <w:u w:val="single"/>
          </w:rPr>
          <w:t>https://www.cdc.gov/public-health-gateway/php/public-health-strategy/public-health-strategies-for-community-health-assessment-models-frameworks-tools.html</w:t>
        </w:r>
      </w:hyperlink>
    </w:p>
    <w:p w14:paraId="18BF2903" w14:textId="77777777" w:rsidR="006B28EC"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CMS National Quality Strategy, accessed on March 31, 2025, </w:t>
      </w:r>
      <w:hyperlink r:id="rId45">
        <w:r>
          <w:rPr>
            <w:rFonts w:ascii="Google Sans" w:eastAsia="Google Sans" w:hAnsi="Google Sans" w:cs="Google Sans"/>
            <w:color w:val="0000EE"/>
            <w:sz w:val="24"/>
            <w:szCs w:val="24"/>
            <w:u w:val="single"/>
          </w:rPr>
          <w:t>https://www.cms.gov/medicare/quality/meaningful-measures-initiative/cms-quality-strategy</w:t>
        </w:r>
      </w:hyperlink>
    </w:p>
    <w:p w14:paraId="18BF2904" w14:textId="77777777" w:rsidR="006B28EC"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Meaningful Measures 2.0: Moving from Measure Reduction to Modernization | CMS, accessed on March 31, 2025, </w:t>
      </w:r>
      <w:hyperlink r:id="rId46">
        <w:r>
          <w:rPr>
            <w:rFonts w:ascii="Google Sans" w:eastAsia="Google Sans" w:hAnsi="Google Sans" w:cs="Google Sans"/>
            <w:color w:val="0000EE"/>
            <w:sz w:val="24"/>
            <w:szCs w:val="24"/>
            <w:u w:val="single"/>
          </w:rPr>
          <w:t>https://www.cms.gov/medicare/quality/cms-national-quality-strategy/meaningful-measures-20-moving-measure-reduction-modernization</w:t>
        </w:r>
      </w:hyperlink>
    </w:p>
    <w:p w14:paraId="18BF2905" w14:textId="77777777" w:rsidR="006B28EC"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2024 National Impact Assessment of the Centers for Medicare &amp; Medicaid Services (CMS) Quality Measures Report, accessed on March 31, 2025, </w:t>
      </w:r>
      <w:hyperlink r:id="rId47">
        <w:r>
          <w:rPr>
            <w:rFonts w:ascii="Google Sans" w:eastAsia="Google Sans" w:hAnsi="Google Sans" w:cs="Google Sans"/>
            <w:color w:val="0000EE"/>
            <w:sz w:val="24"/>
            <w:szCs w:val="24"/>
            <w:u w:val="single"/>
          </w:rPr>
          <w:t>https://www.cms.gov/files/document/2024-national-impact-assessment-report.pdf</w:t>
        </w:r>
      </w:hyperlink>
    </w:p>
    <w:p w14:paraId="18BF2906" w14:textId="77777777" w:rsidR="006B28EC"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Quality in Motion - CMS, accessed on March 31, 2025, </w:t>
      </w:r>
      <w:hyperlink r:id="rId48">
        <w:r>
          <w:rPr>
            <w:rFonts w:ascii="Google Sans" w:eastAsia="Google Sans" w:hAnsi="Google Sans" w:cs="Google Sans"/>
            <w:color w:val="0000EE"/>
            <w:sz w:val="24"/>
            <w:szCs w:val="24"/>
            <w:u w:val="single"/>
          </w:rPr>
          <w:t>https://www.cms.gov/files/document/quality-motion-cms-national-quality-strategy.pdf</w:t>
        </w:r>
      </w:hyperlink>
    </w:p>
    <w:p w14:paraId="18BF2907" w14:textId="77777777" w:rsidR="006B28EC"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CMS Framework for Healthy Communities, accessed on March 31, 2025, </w:t>
      </w:r>
      <w:hyperlink r:id="rId49">
        <w:r>
          <w:rPr>
            <w:rFonts w:ascii="Google Sans" w:eastAsia="Google Sans" w:hAnsi="Google Sans" w:cs="Google Sans"/>
            <w:color w:val="0000EE"/>
            <w:sz w:val="24"/>
            <w:szCs w:val="24"/>
            <w:u w:val="single"/>
          </w:rPr>
          <w:t>https://www.cms.gov/priorities/health-equity/minority-health/equity-programs/framework</w:t>
        </w:r>
      </w:hyperlink>
    </w:p>
    <w:p w14:paraId="18BF2908" w14:textId="77777777" w:rsidR="006B28EC"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CDC Program Evaluation Framework, accessed on March 31, 2025, </w:t>
      </w:r>
      <w:hyperlink r:id="rId50">
        <w:r>
          <w:rPr>
            <w:rFonts w:ascii="Google Sans" w:eastAsia="Google Sans" w:hAnsi="Google Sans" w:cs="Google Sans"/>
            <w:color w:val="0000EE"/>
            <w:sz w:val="24"/>
            <w:szCs w:val="24"/>
            <w:u w:val="single"/>
          </w:rPr>
          <w:t>https://www.cdc.gov/evaluation/php/evaluation-framework/index.html</w:t>
        </w:r>
      </w:hyperlink>
    </w:p>
    <w:p w14:paraId="18BF2909" w14:textId="77777777" w:rsidR="006B28EC"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Evaluating Your Programs | Health Literacy - CDC, accessed on March 31, 2025, </w:t>
      </w:r>
      <w:hyperlink r:id="rId51">
        <w:r>
          <w:rPr>
            <w:rFonts w:ascii="Google Sans" w:eastAsia="Google Sans" w:hAnsi="Google Sans" w:cs="Google Sans"/>
            <w:color w:val="0000EE"/>
            <w:sz w:val="24"/>
            <w:szCs w:val="24"/>
            <w:u w:val="single"/>
          </w:rPr>
          <w:t>https://www.cdc.gov/health-literacy/php/evaluate/program-evaluation.html</w:t>
        </w:r>
      </w:hyperlink>
    </w:p>
    <w:p w14:paraId="18BF290A" w14:textId="77777777" w:rsidR="006B28EC"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CDC's Policy Analytical Framework | POLARIS | CDC, accessed on March 31, 2025, </w:t>
      </w:r>
      <w:hyperlink r:id="rId52">
        <w:r>
          <w:rPr>
            <w:rFonts w:ascii="Google Sans" w:eastAsia="Google Sans" w:hAnsi="Google Sans" w:cs="Google Sans"/>
            <w:color w:val="0000EE"/>
            <w:sz w:val="24"/>
            <w:szCs w:val="24"/>
            <w:u w:val="single"/>
          </w:rPr>
          <w:t>https://www.cdc.gov/polaris/php/policy-resources-trainings/policy-analytical.html</w:t>
        </w:r>
      </w:hyperlink>
    </w:p>
    <w:p w14:paraId="18BF290B" w14:textId="77777777" w:rsidR="006B28EC"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CDC Program Evaluation Framework, 2024 | MMWR, accessed on March 31, 2025, </w:t>
      </w:r>
      <w:hyperlink r:id="rId53">
        <w:r>
          <w:rPr>
            <w:rFonts w:ascii="Google Sans" w:eastAsia="Google Sans" w:hAnsi="Google Sans" w:cs="Google Sans"/>
            <w:color w:val="0000EE"/>
            <w:sz w:val="24"/>
            <w:szCs w:val="24"/>
            <w:u w:val="single"/>
          </w:rPr>
          <w:t>https://www.cdc.gov/mmwr/volumes/73/rr/rr7306a1.htm</w:t>
        </w:r>
      </w:hyperlink>
    </w:p>
    <w:p w14:paraId="18BF290C" w14:textId="77777777" w:rsidR="006B28EC"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CDC Approach to Program Evaluation, accessed on March 31, 2025, </w:t>
      </w:r>
      <w:hyperlink r:id="rId54">
        <w:r>
          <w:rPr>
            <w:rFonts w:ascii="Google Sans" w:eastAsia="Google Sans" w:hAnsi="Google Sans" w:cs="Google Sans"/>
            <w:color w:val="0000EE"/>
            <w:sz w:val="24"/>
            <w:szCs w:val="24"/>
            <w:u w:val="single"/>
          </w:rPr>
          <w:t>https://www.cdc.gov/evaluation/php/about/index.html</w:t>
        </w:r>
      </w:hyperlink>
    </w:p>
    <w:p w14:paraId="18BF290D" w14:textId="77777777" w:rsidR="006B28EC"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Triple Aim and Population Health - Institute for Healthcare Improvement, </w:t>
      </w:r>
      <w:r>
        <w:rPr>
          <w:rFonts w:ascii="Google Sans" w:eastAsia="Google Sans" w:hAnsi="Google Sans" w:cs="Google Sans"/>
          <w:sz w:val="24"/>
          <w:szCs w:val="24"/>
        </w:rPr>
        <w:lastRenderedPageBreak/>
        <w:t xml:space="preserve">accessed on March 31, 2025, </w:t>
      </w:r>
      <w:hyperlink r:id="rId55">
        <w:r>
          <w:rPr>
            <w:rFonts w:ascii="Google Sans" w:eastAsia="Google Sans" w:hAnsi="Google Sans" w:cs="Google Sans"/>
            <w:color w:val="0000EE"/>
            <w:sz w:val="24"/>
            <w:szCs w:val="24"/>
            <w:u w:val="single"/>
          </w:rPr>
          <w:t>https://www.ihi.org/improvement-areas/improvement-area-triple-aim-and-population-health</w:t>
        </w:r>
      </w:hyperlink>
    </w:p>
    <w:p w14:paraId="18BF290E" w14:textId="77777777" w:rsidR="006B28EC"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Machine Learning in Healthcare: Guide to Applications &amp; Benefits - ForeSee Medical, accessed on March 31, 2025, </w:t>
      </w:r>
      <w:hyperlink r:id="rId56">
        <w:r>
          <w:rPr>
            <w:rFonts w:ascii="Google Sans" w:eastAsia="Google Sans" w:hAnsi="Google Sans" w:cs="Google Sans"/>
            <w:color w:val="0000EE"/>
            <w:sz w:val="24"/>
            <w:szCs w:val="24"/>
            <w:u w:val="single"/>
          </w:rPr>
          <w:t>https://www.foreseemed.com/blog/machine-learning-in-healthcare</w:t>
        </w:r>
      </w:hyperlink>
    </w:p>
    <w:p w14:paraId="18BF290F" w14:textId="77777777" w:rsidR="006B28EC"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Quality Improvement: Processes &amp; Best Practices in Healthcare - ChartSpan, accessed on March 31, 2025, </w:t>
      </w:r>
      <w:hyperlink r:id="rId57">
        <w:r>
          <w:rPr>
            <w:rFonts w:ascii="Google Sans" w:eastAsia="Google Sans" w:hAnsi="Google Sans" w:cs="Google Sans"/>
            <w:color w:val="0000EE"/>
            <w:sz w:val="24"/>
            <w:szCs w:val="24"/>
            <w:u w:val="single"/>
          </w:rPr>
          <w:t>https://www.chartspan.com/blog/quality-improvement-processes-best-practices-in-healthcare/</w:t>
        </w:r>
      </w:hyperlink>
    </w:p>
    <w:p w14:paraId="18BF2910" w14:textId="77777777" w:rsidR="006B28EC"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How are CMS Quality Measures Developed &amp; Implemented? - GoAudits, accessed on March 31, 2025, </w:t>
      </w:r>
      <w:hyperlink r:id="rId58">
        <w:r>
          <w:rPr>
            <w:rFonts w:ascii="Google Sans" w:eastAsia="Google Sans" w:hAnsi="Google Sans" w:cs="Google Sans"/>
            <w:color w:val="0000EE"/>
            <w:sz w:val="24"/>
            <w:szCs w:val="24"/>
            <w:u w:val="single"/>
          </w:rPr>
          <w:t>https://goaudits.com/blog/cms-quality-measures/</w:t>
        </w:r>
      </w:hyperlink>
    </w:p>
    <w:p w14:paraId="18BF2911" w14:textId="77777777" w:rsidR="006B28EC"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A Framework for Evaluating the Impact of the Center for Medicare and Medicaid Innovation - ASPE, accessed on March 31, 2025, </w:t>
      </w:r>
      <w:hyperlink r:id="rId59">
        <w:r>
          <w:rPr>
            <w:rFonts w:ascii="Google Sans" w:eastAsia="Google Sans" w:hAnsi="Google Sans" w:cs="Google Sans"/>
            <w:color w:val="0000EE"/>
            <w:sz w:val="24"/>
            <w:szCs w:val="24"/>
            <w:u w:val="single"/>
          </w:rPr>
          <w:t>https://aspe.hhs.gov/sites/default/files/documents/c12af0d1d154868f25b9257fd478cf69/value-cmmi-ib.pdf</w:t>
        </w:r>
      </w:hyperlink>
    </w:p>
    <w:p w14:paraId="18BF2912" w14:textId="77777777" w:rsidR="006B28EC"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Policy-relevant research: when does it matter? - PubMed, accessed on March 31, 2025, </w:t>
      </w:r>
      <w:hyperlink r:id="rId60">
        <w:r>
          <w:rPr>
            <w:rFonts w:ascii="Google Sans" w:eastAsia="Google Sans" w:hAnsi="Google Sans" w:cs="Google Sans"/>
            <w:color w:val="0000EE"/>
            <w:sz w:val="24"/>
            <w:szCs w:val="24"/>
            <w:u w:val="single"/>
          </w:rPr>
          <w:t>https://pubmed.ncbi.nlm.nih.gov/15717038/</w:t>
        </w:r>
      </w:hyperlink>
    </w:p>
    <w:p w14:paraId="18BF2913" w14:textId="77777777" w:rsidR="006B28EC"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Policy Changes to Improve the Value We Need from Health Care - NCBI, accessed on March 31, 2025, </w:t>
      </w:r>
      <w:hyperlink r:id="rId61">
        <w:r>
          <w:rPr>
            <w:rFonts w:ascii="Google Sans" w:eastAsia="Google Sans" w:hAnsi="Google Sans" w:cs="Google Sans"/>
            <w:color w:val="0000EE"/>
            <w:sz w:val="24"/>
            <w:szCs w:val="24"/>
            <w:u w:val="single"/>
          </w:rPr>
          <w:t>https://www.ncbi.nlm.nih.gov/sites/books/NBK52830/</w:t>
        </w:r>
      </w:hyperlink>
    </w:p>
    <w:p w14:paraId="18BF2914" w14:textId="77777777" w:rsidR="006B28EC"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Overview - | Agency for Healthcare Research and Quality, accessed on March 31, 2025, </w:t>
      </w:r>
      <w:hyperlink r:id="rId62">
        <w:r>
          <w:rPr>
            <w:rFonts w:ascii="Google Sans" w:eastAsia="Google Sans" w:hAnsi="Google Sans" w:cs="Google Sans"/>
            <w:color w:val="0000EE"/>
            <w:sz w:val="24"/>
            <w:szCs w:val="24"/>
            <w:u w:val="single"/>
          </w:rPr>
          <w:t>https://www.ahrq.gov/funding/process/review/peerproc.html</w:t>
        </w:r>
      </w:hyperlink>
    </w:p>
    <w:p w14:paraId="18BF2915" w14:textId="77777777" w:rsidR="006B28EC"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Simplified Peer Review Framework | Grants &amp; Funding, accessed on March 31, 2025, </w:t>
      </w:r>
      <w:hyperlink r:id="rId63">
        <w:r>
          <w:rPr>
            <w:rFonts w:ascii="Google Sans" w:eastAsia="Google Sans" w:hAnsi="Google Sans" w:cs="Google Sans"/>
            <w:color w:val="0000EE"/>
            <w:sz w:val="24"/>
            <w:szCs w:val="24"/>
            <w:u w:val="single"/>
          </w:rPr>
          <w:t>https://grants.nih.gov/policy-and-compliance/policy-topics/peer-review/simplifying-review/framework</w:t>
        </w:r>
      </w:hyperlink>
    </w:p>
    <w:p w14:paraId="18BF2916" w14:textId="77777777" w:rsidR="006B28EC"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EHA Innovation Grant review and selection process - European Hematology Association, accessed on March 31, 2025, </w:t>
      </w:r>
      <w:hyperlink r:id="rId64">
        <w:r>
          <w:rPr>
            <w:rFonts w:ascii="Google Sans" w:eastAsia="Google Sans" w:hAnsi="Google Sans" w:cs="Google Sans"/>
            <w:color w:val="0000EE"/>
            <w:sz w:val="24"/>
            <w:szCs w:val="24"/>
            <w:u w:val="single"/>
          </w:rPr>
          <w:t>https://ehaweb.org/research/grants/eha-innovation-grant/eha-innovation-grant-review-and-selection-process/</w:t>
        </w:r>
      </w:hyperlink>
    </w:p>
    <w:p w14:paraId="18BF2917" w14:textId="77777777" w:rsidR="006B28EC"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Programs — The Rita and Alex Hillman Foundation, accessed on March 31, 2025, </w:t>
      </w:r>
      <w:hyperlink r:id="rId65">
        <w:r>
          <w:rPr>
            <w:rFonts w:ascii="Google Sans" w:eastAsia="Google Sans" w:hAnsi="Google Sans" w:cs="Google Sans"/>
            <w:color w:val="0000EE"/>
            <w:sz w:val="24"/>
            <w:szCs w:val="24"/>
            <w:u w:val="single"/>
          </w:rPr>
          <w:t>https://www.rahf.org/programs</w:t>
        </w:r>
      </w:hyperlink>
    </w:p>
    <w:sectPr w:rsidR="006B28EC">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D0E25390-D196-4D02-A958-C00797861FB7}"/>
    <w:embedItalic r:id="rId2" w:fontKey="{3DED3B1E-9F78-47E6-A715-63C3014658B3}"/>
  </w:font>
  <w:font w:name="Google Sans">
    <w:charset w:val="00"/>
    <w:family w:val="auto"/>
    <w:pitch w:val="default"/>
    <w:embedRegular r:id="rId3" w:fontKey="{549442B3-0422-40C0-99B1-5C442E9AD75B}"/>
    <w:embedBold r:id="rId4" w:fontKey="{73A4E349-E0CA-4A32-82EC-7FC715DFF2F7}"/>
  </w:font>
  <w:font w:name="Google Sans Text">
    <w:charset w:val="00"/>
    <w:family w:val="auto"/>
    <w:pitch w:val="default"/>
    <w:embedRegular r:id="rId5" w:fontKey="{240CD4BB-20ED-46CA-882B-C0FB378E0369}"/>
    <w:embedBold r:id="rId6" w:fontKey="{AAC0B521-7859-49AA-B576-B9DD7263F202}"/>
  </w:font>
  <w:font w:name="Calibri">
    <w:panose1 w:val="020F0502020204030204"/>
    <w:charset w:val="00"/>
    <w:family w:val="swiss"/>
    <w:pitch w:val="variable"/>
    <w:sig w:usb0="E4002EFF" w:usb1="C200247B" w:usb2="00000009" w:usb3="00000000" w:csb0="000001FF" w:csb1="00000000"/>
    <w:embedRegular r:id="rId7" w:fontKey="{1BDB6A27-C467-44A4-82BC-BC99C728496A}"/>
  </w:font>
  <w:font w:name="Cambria">
    <w:panose1 w:val="02040503050406030204"/>
    <w:charset w:val="00"/>
    <w:family w:val="roman"/>
    <w:pitch w:val="variable"/>
    <w:sig w:usb0="E00006FF" w:usb1="420024FF" w:usb2="02000000" w:usb3="00000000" w:csb0="0000019F" w:csb1="00000000"/>
    <w:embedRegular r:id="rId8" w:fontKey="{1F30E2ED-35EF-4133-9102-EBC09202DD5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8731514"/>
    <w:multiLevelType w:val="multilevel"/>
    <w:tmpl w:val="A3849772"/>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9236063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28EC"/>
    <w:rsid w:val="0000309D"/>
    <w:rsid w:val="006B28EC"/>
    <w:rsid w:val="006D6942"/>
    <w:rsid w:val="00D67F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F2826"/>
  <w15:docId w15:val="{A83FBABA-2E99-4781-90A6-DDCBB791DD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s://effectivehealthcare.ahrq.gov/products/outcome-measures-harmonization" TargetMode="External"/><Relationship Id="rId21" Type="http://schemas.openxmlformats.org/officeDocument/2006/relationships/hyperlink" Target="https://www.tandfonline.com/doi/full/10.1080/07418825.2024.2425671?af=R" TargetMode="External"/><Relationship Id="rId34" Type="http://schemas.openxmlformats.org/officeDocument/2006/relationships/hyperlink" Target="https://pmc.ncbi.nlm.nih.gov/articles/PMC10180678/" TargetMode="External"/><Relationship Id="rId42" Type="http://schemas.openxmlformats.org/officeDocument/2006/relationships/hyperlink" Target="https://jsaer.com/download/vol-7-iss-5-2020/JSAER2020-7-5-395-402.pdf" TargetMode="External"/><Relationship Id="rId47" Type="http://schemas.openxmlformats.org/officeDocument/2006/relationships/hyperlink" Target="https://www.cms.gov/files/document/2024-national-impact-assessment-report.pdf" TargetMode="External"/><Relationship Id="rId50" Type="http://schemas.openxmlformats.org/officeDocument/2006/relationships/hyperlink" Target="https://www.cdc.gov/evaluation/php/evaluation-framework/index.html" TargetMode="External"/><Relationship Id="rId55" Type="http://schemas.openxmlformats.org/officeDocument/2006/relationships/hyperlink" Target="https://www.ihi.org/improvement-areas/improvement-area-triple-aim-and-population-health" TargetMode="External"/><Relationship Id="rId63" Type="http://schemas.openxmlformats.org/officeDocument/2006/relationships/hyperlink" Target="https://grants.nih.gov/policy-and-compliance/policy-topics/peer-review/simplifying-review/framework" TargetMode="External"/><Relationship Id="rId7" Type="http://schemas.openxmlformats.org/officeDocument/2006/relationships/hyperlink" Target="https://www.healthcatalyst.com/learn/insights/top-7-healthcare-outcome-measures" TargetMode="External"/><Relationship Id="rId2" Type="http://schemas.openxmlformats.org/officeDocument/2006/relationships/styles" Target="styles.xml"/><Relationship Id="rId16" Type="http://schemas.openxmlformats.org/officeDocument/2006/relationships/hyperlink" Target="https://mhealth.jmir.org/2022/1/e34384" TargetMode="External"/><Relationship Id="rId29" Type="http://schemas.openxmlformats.org/officeDocument/2006/relationships/hyperlink" Target="https://pmc.ncbi.nlm.nih.gov/articles/PMC11161909/" TargetMode="External"/><Relationship Id="rId11" Type="http://schemas.openxmlformats.org/officeDocument/2006/relationships/hyperlink" Target="https://en.wikipedia.org/wiki/Outcomes_research" TargetMode="External"/><Relationship Id="rId24" Type="http://schemas.openxmlformats.org/officeDocument/2006/relationships/hyperlink" Target="https://effectivehealthcare.ahrq.gov/products/registry-of-patient-registries/outcome-measures-framework" TargetMode="External"/><Relationship Id="rId32" Type="http://schemas.openxmlformats.org/officeDocument/2006/relationships/hyperlink" Target="https://pmc.ncbi.nlm.nih.gov/articles/PMC11519529/" TargetMode="External"/><Relationship Id="rId37" Type="http://schemas.openxmlformats.org/officeDocument/2006/relationships/hyperlink" Target="https://academic.oup.com/healthaffairsscholar/article/2/3/qxae017/7608196" TargetMode="External"/><Relationship Id="rId40" Type="http://schemas.openxmlformats.org/officeDocument/2006/relationships/hyperlink" Target="https://pubmed.ncbi.nlm.nih.gov/38880421/" TargetMode="External"/><Relationship Id="rId45" Type="http://schemas.openxmlformats.org/officeDocument/2006/relationships/hyperlink" Target="https://www.cms.gov/medicare/quality/meaningful-measures-initiative/cms-quality-strategy" TargetMode="External"/><Relationship Id="rId53" Type="http://schemas.openxmlformats.org/officeDocument/2006/relationships/hyperlink" Target="https://www.cdc.gov/mmwr/volumes/73/rr/rr7306a1.htm" TargetMode="External"/><Relationship Id="rId58" Type="http://schemas.openxmlformats.org/officeDocument/2006/relationships/hyperlink" Target="https://goaudits.com/blog/cms-quality-measures/" TargetMode="External"/><Relationship Id="rId66" Type="http://schemas.openxmlformats.org/officeDocument/2006/relationships/fontTable" Target="fontTable.xml"/><Relationship Id="rId5" Type="http://schemas.openxmlformats.org/officeDocument/2006/relationships/hyperlink" Target="https://pmc.ncbi.nlm.nih.gov/articles/PMC534939/" TargetMode="External"/><Relationship Id="rId61" Type="http://schemas.openxmlformats.org/officeDocument/2006/relationships/hyperlink" Target="https://www.ncbi.nlm.nih.gov/sites/books/NBK52830/" TargetMode="External"/><Relationship Id="rId19" Type="http://schemas.openxmlformats.org/officeDocument/2006/relationships/hyperlink" Target="https://www.researchgate.net/publication/346503338_Use_of_wearable_biometric_monitoring_devices_to_measure_outcomes_in_randomized_clinical_trials_a_methodological_systematic_review" TargetMode="External"/><Relationship Id="rId14" Type="http://schemas.openxmlformats.org/officeDocument/2006/relationships/hyperlink" Target="https://kms-healthcare.com/blog/wearable-technology-in-healthcare/" TargetMode="External"/><Relationship Id="rId22" Type="http://schemas.openxmlformats.org/officeDocument/2006/relationships/hyperlink" Target="https://www.definitivehc.com/resources/how-to-guides/clinical-outcome-assessment" TargetMode="External"/><Relationship Id="rId27" Type="http://schemas.openxmlformats.org/officeDocument/2006/relationships/hyperlink" Target="https://effectivehealthcare.ahrq.gov/sites/default/files/wysiwyg/registry-of-patient-registries_research.pdf" TargetMode="External"/><Relationship Id="rId30" Type="http://schemas.openxmlformats.org/officeDocument/2006/relationships/hyperlink" Target="https://www.researchgate.net/figure/Data-classification-clustering-and-regression-for-healthcare-data-analytics-ML_fig1_339847881" TargetMode="External"/><Relationship Id="rId35" Type="http://schemas.openxmlformats.org/officeDocument/2006/relationships/hyperlink" Target="https://medinform.jmir.org/2025/1/e56671" TargetMode="External"/><Relationship Id="rId43" Type="http://schemas.openxmlformats.org/officeDocument/2006/relationships/hyperlink" Target="https://www.researchgate.net/publication/365027030_Time_Series_Analysis_and_Some_Applications_in_Medical_Research" TargetMode="External"/><Relationship Id="rId48" Type="http://schemas.openxmlformats.org/officeDocument/2006/relationships/hyperlink" Target="https://www.cms.gov/files/document/quality-motion-cms-national-quality-strategy.pdf" TargetMode="External"/><Relationship Id="rId56" Type="http://schemas.openxmlformats.org/officeDocument/2006/relationships/hyperlink" Target="https://www.foreseemed.com/blog/machine-learning-in-healthcare" TargetMode="External"/><Relationship Id="rId64" Type="http://schemas.openxmlformats.org/officeDocument/2006/relationships/hyperlink" Target="https://ehaweb.org/research/grants/eha-innovation-grant/eha-innovation-grant-review-and-selection-process/" TargetMode="External"/><Relationship Id="rId8" Type="http://schemas.openxmlformats.org/officeDocument/2006/relationships/hyperlink" Target="https://pmc.ncbi.nlm.nih.gov/articles/PMC11230982/" TargetMode="External"/><Relationship Id="rId51" Type="http://schemas.openxmlformats.org/officeDocument/2006/relationships/hyperlink" Target="https://www.cdc.gov/health-literacy/php/evaluate/program-evaluation.html" TargetMode="External"/><Relationship Id="rId3" Type="http://schemas.openxmlformats.org/officeDocument/2006/relationships/settings" Target="settings.xml"/><Relationship Id="rId12" Type="http://schemas.openxmlformats.org/officeDocument/2006/relationships/hyperlink" Target="https://www.iconplc.com/insights/blog/2024/10/25/importance-robust-clinical-outcome-assessment-strategy-your-clinical-trial" TargetMode="External"/><Relationship Id="rId17" Type="http://schemas.openxmlformats.org/officeDocument/2006/relationships/hyperlink" Target="https://pmc.ncbi.nlm.nih.gov/articles/PMC8826148/" TargetMode="External"/><Relationship Id="rId25" Type="http://schemas.openxmlformats.org/officeDocument/2006/relationships/hyperlink" Target="https://aspe.hhs.gov/capstone-outcomes-measures-harmonization-project" TargetMode="External"/><Relationship Id="rId33" Type="http://schemas.openxmlformats.org/officeDocument/2006/relationships/hyperlink" Target="https://insightsoftware.com/blog/top-5-predictive-analytics-models-and-algorithms/" TargetMode="External"/><Relationship Id="rId38" Type="http://schemas.openxmlformats.org/officeDocument/2006/relationships/hyperlink" Target="https://www.byteplus.com/en/topic/478903" TargetMode="External"/><Relationship Id="rId46" Type="http://schemas.openxmlformats.org/officeDocument/2006/relationships/hyperlink" Target="https://www.cms.gov/medicare/quality/cms-national-quality-strategy/meaningful-measures-20-moving-measure-reduction-modernization" TargetMode="External"/><Relationship Id="rId59" Type="http://schemas.openxmlformats.org/officeDocument/2006/relationships/hyperlink" Target="https://aspe.hhs.gov/sites/default/files/documents/c12af0d1d154868f25b9257fd478cf69/value-cmmi-ib.pdf" TargetMode="External"/><Relationship Id="rId67" Type="http://schemas.openxmlformats.org/officeDocument/2006/relationships/theme" Target="theme/theme1.xml"/><Relationship Id="rId20" Type="http://schemas.openxmlformats.org/officeDocument/2006/relationships/hyperlink" Target="https://pmc.ncbi.nlm.nih.gov/articles/PMC11165804/" TargetMode="External"/><Relationship Id="rId41" Type="http://schemas.openxmlformats.org/officeDocument/2006/relationships/hyperlink" Target="https://www.youtube.com/watch?v=qZI8VBN-mMc" TargetMode="External"/><Relationship Id="rId54" Type="http://schemas.openxmlformats.org/officeDocument/2006/relationships/hyperlink" Target="https://www.cdc.gov/evaluation/php/about/index.html" TargetMode="External"/><Relationship Id="rId62" Type="http://schemas.openxmlformats.org/officeDocument/2006/relationships/hyperlink" Target="https://www.ahrq.gov/funding/process/review/peerproc.html" TargetMode="External"/><Relationship Id="rId1" Type="http://schemas.openxmlformats.org/officeDocument/2006/relationships/numbering" Target="numbering.xml"/><Relationship Id="rId6" Type="http://schemas.openxmlformats.org/officeDocument/2006/relationships/hyperlink" Target="https://www.amcp.org/concepts-managed-care-pharmacy/outcomes-research" TargetMode="External"/><Relationship Id="rId15" Type="http://schemas.openxmlformats.org/officeDocument/2006/relationships/hyperlink" Target="https://www2.deloitte.com/content/dam/Deloitte/us/Documents/life-sciences-health-care/us-lshc-harnessing-safety-data-from-wearable-devices.pdf" TargetMode="External"/><Relationship Id="rId23" Type="http://schemas.openxmlformats.org/officeDocument/2006/relationships/hyperlink" Target="https://pmc.ncbi.nlm.nih.gov/articles/PMC6430924/" TargetMode="External"/><Relationship Id="rId28" Type="http://schemas.openxmlformats.org/officeDocument/2006/relationships/hyperlink" Target="https://www.grgonline.com/post/harnessing-the-power-of-machine-learning-in-predictive-analytics-for-health" TargetMode="External"/><Relationship Id="rId36" Type="http://schemas.openxmlformats.org/officeDocument/2006/relationships/hyperlink" Target="https://eithealth.eu/news-article/machine-learning-in-healthcare-uses-benefits-and-pioneers-in-the-field/" TargetMode="External"/><Relationship Id="rId49" Type="http://schemas.openxmlformats.org/officeDocument/2006/relationships/hyperlink" Target="https://www.cms.gov/priorities/health-equity/minority-health/equity-programs/framework" TargetMode="External"/><Relationship Id="rId57" Type="http://schemas.openxmlformats.org/officeDocument/2006/relationships/hyperlink" Target="https://www.chartspan.com/blog/quality-improvement-processes-best-practices-in-healthcare/" TargetMode="External"/><Relationship Id="rId10" Type="http://schemas.openxmlformats.org/officeDocument/2006/relationships/hyperlink" Target="https://www.fda.gov/science-research/focus-areas-regulatory-science-report/focus-area-patient-reported-outcomes-and-other-clinical-outcome-assessments" TargetMode="External"/><Relationship Id="rId31" Type="http://schemas.openxmlformats.org/officeDocument/2006/relationships/hyperlink" Target="https://keylabs.ai/blog/classification-models-in-healthcare-disease-prediction-and-diagnosis/" TargetMode="External"/><Relationship Id="rId44" Type="http://schemas.openxmlformats.org/officeDocument/2006/relationships/hyperlink" Target="https://www.cdc.gov/public-health-gateway/php/public-health-strategy/public-health-strategies-for-community-health-assessment-models-frameworks-tools.html" TargetMode="External"/><Relationship Id="rId52" Type="http://schemas.openxmlformats.org/officeDocument/2006/relationships/hyperlink" Target="https://www.cdc.gov/polaris/php/policy-resources-trainings/policy-analytical.html" TargetMode="External"/><Relationship Id="rId60" Type="http://schemas.openxmlformats.org/officeDocument/2006/relationships/hyperlink" Target="https://pubmed.ncbi.nlm.nih.gov/15717038/" TargetMode="External"/><Relationship Id="rId65" Type="http://schemas.openxmlformats.org/officeDocument/2006/relationships/hyperlink" Target="https://www.rahf.org/programs" TargetMode="External"/><Relationship Id="rId4" Type="http://schemas.openxmlformats.org/officeDocument/2006/relationships/webSettings" Target="webSettings.xml"/><Relationship Id="rId9" Type="http://schemas.openxmlformats.org/officeDocument/2006/relationships/hyperlink" Target="https://avalere.com/insights/2023-top-trends-in-health-economics-and-outcomes-research-2" TargetMode="External"/><Relationship Id="rId13" Type="http://schemas.openxmlformats.org/officeDocument/2006/relationships/hyperlink" Target="https://pmc.ncbi.nlm.nih.gov/articles/PMC9601636/" TargetMode="External"/><Relationship Id="rId18" Type="http://schemas.openxmlformats.org/officeDocument/2006/relationships/hyperlink" Target="https://d-nb.info/1221582127/34" TargetMode="External"/><Relationship Id="rId39" Type="http://schemas.openxmlformats.org/officeDocument/2006/relationships/hyperlink" Target="https://www.geeksforgeeks.org/clustering-in-machine-learning/"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TotalTime>
  <Pages>19</Pages>
  <Words>7153</Words>
  <Characters>40778</Characters>
  <Application>Microsoft Office Word</Application>
  <DocSecurity>0</DocSecurity>
  <Lines>339</Lines>
  <Paragraphs>95</Paragraphs>
  <ScaleCrop>false</ScaleCrop>
  <Company/>
  <LinksUpToDate>false</LinksUpToDate>
  <CharactersWithSpaces>47836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Aranyak Goswami</cp:lastModifiedBy>
  <cp:revision>3</cp:revision>
  <dcterms:created xsi:type="dcterms:W3CDTF">2025-04-03T22:11:00Z</dcterms:created>
  <dcterms:modified xsi:type="dcterms:W3CDTF">2025-04-03T22:24:00Z</dcterms:modified>
</cp:coreProperties>
</file>